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00" w:type="pct"/>
        <w:tblLook w:val="04A0" w:firstRow="1" w:lastRow="0" w:firstColumn="1" w:lastColumn="0" w:noHBand="0" w:noVBand="1"/>
      </w:tblPr>
      <w:tblGrid>
        <w:gridCol w:w="674"/>
        <w:gridCol w:w="471"/>
        <w:gridCol w:w="673"/>
        <w:gridCol w:w="1795"/>
        <w:gridCol w:w="1457"/>
        <w:gridCol w:w="2022"/>
        <w:gridCol w:w="2246"/>
        <w:gridCol w:w="1452"/>
      </w:tblGrid>
      <w:tr w:rsidR="003A0D0E" w:rsidRPr="00090797" w:rsidTr="00327688">
        <w:trPr>
          <w:cantSplit/>
          <w:trHeight w:val="395"/>
          <w:tblHeader/>
        </w:trPr>
        <w:tc>
          <w:tcPr>
            <w:tcW w:w="312" w:type="pct"/>
            <w:shd w:val="clear" w:color="auto" w:fill="F2F2F2"/>
            <w:textDirection w:val="btLr"/>
          </w:tcPr>
          <w:p w:rsidR="003A0D0E" w:rsidRPr="008534BF" w:rsidRDefault="003A0D0E" w:rsidP="00327688">
            <w:pPr>
              <w:widowControl/>
              <w:snapToGrid w:val="0"/>
              <w:ind w:left="113" w:right="113"/>
              <w:jc w:val="center"/>
              <w:rPr>
                <w:rFonts w:ascii="Verdana" w:eastAsia="細明體" w:hAnsi="Verdana" w:cs="細明體"/>
                <w:b/>
                <w:bCs/>
                <w:i/>
                <w:iCs/>
                <w:color w:val="303030"/>
                <w:sz w:val="18"/>
                <w:szCs w:val="18"/>
              </w:rPr>
            </w:pPr>
            <w:bookmarkStart w:id="0" w:name="_GoBack"/>
          </w:p>
        </w:tc>
        <w:tc>
          <w:tcPr>
            <w:tcW w:w="218" w:type="pct"/>
            <w:shd w:val="clear" w:color="auto" w:fill="F2F2F2"/>
            <w:textDirection w:val="btLr"/>
          </w:tcPr>
          <w:p w:rsidR="003A0D0E" w:rsidRPr="008534BF" w:rsidRDefault="003A0D0E" w:rsidP="00327688">
            <w:pPr>
              <w:widowControl/>
              <w:snapToGrid w:val="0"/>
              <w:ind w:left="113" w:right="113"/>
              <w:jc w:val="center"/>
              <w:rPr>
                <w:rFonts w:eastAsia="標楷體"/>
                <w:sz w:val="18"/>
                <w:szCs w:val="18"/>
              </w:rPr>
            </w:pPr>
          </w:p>
        </w:tc>
        <w:tc>
          <w:tcPr>
            <w:tcW w:w="312" w:type="pct"/>
            <w:shd w:val="clear" w:color="auto" w:fill="F2F2F2"/>
            <w:vAlign w:val="center"/>
          </w:tcPr>
          <w:p w:rsidR="003A0D0E" w:rsidRPr="00DC291E" w:rsidRDefault="003A0D0E" w:rsidP="00327688">
            <w:pPr>
              <w:widowControl/>
              <w:snapToGrid w:val="0"/>
              <w:jc w:val="center"/>
              <w:rPr>
                <w:rFonts w:eastAsia="標楷體"/>
                <w:b/>
                <w:sz w:val="12"/>
                <w:szCs w:val="18"/>
              </w:rPr>
            </w:pPr>
            <w:r w:rsidRPr="00DC291E">
              <w:rPr>
                <w:rFonts w:eastAsia="標楷體"/>
                <w:b/>
                <w:sz w:val="12"/>
                <w:szCs w:val="18"/>
              </w:rPr>
              <w:t xml:space="preserve">Paper </w:t>
            </w:r>
            <w:r w:rsidRPr="00DC291E">
              <w:rPr>
                <w:rFonts w:eastAsia="標楷體"/>
                <w:b/>
                <w:sz w:val="16"/>
                <w:szCs w:val="18"/>
              </w:rPr>
              <w:t>No</w:t>
            </w:r>
          </w:p>
        </w:tc>
        <w:tc>
          <w:tcPr>
            <w:tcW w:w="832" w:type="pct"/>
            <w:shd w:val="clear" w:color="auto" w:fill="F2F2F2"/>
            <w:vAlign w:val="center"/>
          </w:tcPr>
          <w:p w:rsidR="003A0D0E" w:rsidRPr="006D6C3D" w:rsidRDefault="003A0D0E" w:rsidP="00327688">
            <w:pPr>
              <w:widowControl/>
              <w:spacing w:line="240" w:lineRule="exact"/>
              <w:jc w:val="center"/>
              <w:rPr>
                <w:rFonts w:eastAsia="細明體"/>
                <w:b/>
                <w:bCs/>
                <w:sz w:val="18"/>
                <w:szCs w:val="18"/>
              </w:rPr>
            </w:pPr>
            <w:r w:rsidRPr="006D6C3D">
              <w:rPr>
                <w:rFonts w:eastAsia="細明體"/>
                <w:b/>
                <w:bCs/>
                <w:sz w:val="18"/>
                <w:szCs w:val="18"/>
              </w:rPr>
              <w:t>Model</w:t>
            </w:r>
            <w:r>
              <w:rPr>
                <w:rFonts w:eastAsia="細明體"/>
                <w:b/>
                <w:bCs/>
                <w:sz w:val="18"/>
                <w:szCs w:val="18"/>
              </w:rPr>
              <w:t>/System</w:t>
            </w:r>
          </w:p>
        </w:tc>
        <w:tc>
          <w:tcPr>
            <w:tcW w:w="675" w:type="pct"/>
            <w:shd w:val="clear" w:color="auto" w:fill="F2F2F2"/>
            <w:vAlign w:val="center"/>
          </w:tcPr>
          <w:p w:rsidR="003A0D0E" w:rsidRPr="00E341CF" w:rsidRDefault="003A0D0E" w:rsidP="00327688">
            <w:pPr>
              <w:widowControl/>
              <w:spacing w:line="240" w:lineRule="exact"/>
              <w:jc w:val="center"/>
              <w:rPr>
                <w:rFonts w:eastAsia="細明體"/>
                <w:sz w:val="18"/>
              </w:rPr>
            </w:pPr>
            <w:r w:rsidRPr="00E341CF">
              <w:rPr>
                <w:rFonts w:eastAsia="細明體"/>
                <w:b/>
                <w:bCs/>
                <w:sz w:val="18"/>
                <w:szCs w:val="20"/>
              </w:rPr>
              <w:t>Method</w:t>
            </w:r>
          </w:p>
        </w:tc>
        <w:tc>
          <w:tcPr>
            <w:tcW w:w="937" w:type="pct"/>
            <w:shd w:val="clear" w:color="auto" w:fill="F2F2F2"/>
            <w:vAlign w:val="center"/>
          </w:tcPr>
          <w:p w:rsidR="003A0D0E" w:rsidRPr="00E341CF" w:rsidRDefault="003A0D0E" w:rsidP="00327688">
            <w:pPr>
              <w:widowControl/>
              <w:spacing w:line="240" w:lineRule="exact"/>
              <w:jc w:val="center"/>
              <w:rPr>
                <w:rFonts w:eastAsia="細明體"/>
                <w:sz w:val="18"/>
              </w:rPr>
            </w:pPr>
            <w:r w:rsidRPr="00E341CF">
              <w:rPr>
                <w:rFonts w:eastAsia="細明體"/>
                <w:b/>
                <w:bCs/>
                <w:sz w:val="18"/>
                <w:szCs w:val="20"/>
              </w:rPr>
              <w:t>Application</w:t>
            </w:r>
          </w:p>
        </w:tc>
        <w:tc>
          <w:tcPr>
            <w:tcW w:w="1041" w:type="pct"/>
            <w:shd w:val="clear" w:color="auto" w:fill="F2F2F2"/>
            <w:vAlign w:val="center"/>
          </w:tcPr>
          <w:p w:rsidR="003A0D0E" w:rsidRPr="00E341CF" w:rsidRDefault="003A0D0E" w:rsidP="00327688">
            <w:pPr>
              <w:widowControl/>
              <w:spacing w:line="240" w:lineRule="exact"/>
              <w:jc w:val="center"/>
              <w:rPr>
                <w:rFonts w:eastAsia="細明體"/>
                <w:sz w:val="18"/>
              </w:rPr>
            </w:pPr>
            <w:r w:rsidRPr="00E341CF">
              <w:rPr>
                <w:rFonts w:eastAsia="細明體"/>
                <w:b/>
                <w:bCs/>
                <w:sz w:val="18"/>
                <w:szCs w:val="20"/>
              </w:rPr>
              <w:t>Description</w:t>
            </w:r>
          </w:p>
        </w:tc>
        <w:tc>
          <w:tcPr>
            <w:tcW w:w="673" w:type="pct"/>
            <w:shd w:val="clear" w:color="auto" w:fill="F2F2F2"/>
            <w:vAlign w:val="center"/>
          </w:tcPr>
          <w:p w:rsidR="003A0D0E" w:rsidRPr="00E341CF" w:rsidRDefault="003A0D0E" w:rsidP="00327688">
            <w:pPr>
              <w:widowControl/>
              <w:spacing w:line="240" w:lineRule="exact"/>
              <w:jc w:val="center"/>
              <w:rPr>
                <w:rFonts w:eastAsia="細明體"/>
                <w:sz w:val="18"/>
              </w:rPr>
            </w:pPr>
            <w:r w:rsidRPr="00E341CF">
              <w:rPr>
                <w:rFonts w:eastAsia="細明體"/>
                <w:b/>
                <w:bCs/>
                <w:sz w:val="18"/>
                <w:szCs w:val="20"/>
              </w:rPr>
              <w:t>Software</w:t>
            </w:r>
          </w:p>
        </w:tc>
      </w:tr>
      <w:tr w:rsidR="003A0D0E" w:rsidRPr="00751446" w:rsidTr="00327688">
        <w:trPr>
          <w:cantSplit/>
          <w:trHeight w:val="1340"/>
        </w:trPr>
        <w:tc>
          <w:tcPr>
            <w:tcW w:w="530" w:type="pct"/>
            <w:gridSpan w:val="2"/>
            <w:vMerge w:val="restart"/>
            <w:textDirection w:val="btLr"/>
            <w:vAlign w:val="center"/>
          </w:tcPr>
          <w:p w:rsidR="003A0D0E" w:rsidRPr="00E341CF" w:rsidRDefault="003A0D0E" w:rsidP="00327688">
            <w:pPr>
              <w:widowControl/>
              <w:snapToGrid w:val="0"/>
              <w:ind w:left="113" w:right="113"/>
              <w:jc w:val="center"/>
              <w:rPr>
                <w:rFonts w:eastAsia="標楷體"/>
                <w:b/>
                <w:sz w:val="18"/>
                <w:szCs w:val="18"/>
              </w:rPr>
            </w:pPr>
            <w:r w:rsidRPr="00E341CF">
              <w:rPr>
                <w:rFonts w:ascii="Verdana" w:eastAsia="細明體" w:hAnsi="Verdana" w:cs="細明體"/>
                <w:b/>
                <w:bCs/>
                <w:i/>
                <w:iCs/>
                <w:color w:val="303030"/>
                <w:sz w:val="18"/>
                <w:szCs w:val="18"/>
              </w:rPr>
              <w:t>Decision &amp; Risk Analysis</w:t>
            </w:r>
          </w:p>
        </w:tc>
        <w:tc>
          <w:tcPr>
            <w:tcW w:w="312" w:type="pct"/>
            <w:vAlign w:val="center"/>
          </w:tcPr>
          <w:p w:rsidR="003A0D0E" w:rsidRPr="009F31F8" w:rsidRDefault="003A0D0E" w:rsidP="00327688">
            <w:pPr>
              <w:widowControl/>
              <w:snapToGrid w:val="0"/>
              <w:jc w:val="center"/>
              <w:rPr>
                <w:rFonts w:ascii="Calibri" w:eastAsia="標楷體" w:hAnsi="Calibri" w:cs="Calibri"/>
                <w:sz w:val="16"/>
                <w:szCs w:val="16"/>
              </w:rPr>
            </w:pPr>
            <w:r w:rsidRPr="009F31F8">
              <w:rPr>
                <w:rFonts w:ascii="Calibri" w:eastAsia="標楷體" w:hAnsi="Calibri" w:cs="Calibri"/>
                <w:sz w:val="16"/>
                <w:szCs w:val="16"/>
              </w:rPr>
              <w:t>1</w:t>
            </w:r>
          </w:p>
        </w:tc>
        <w:tc>
          <w:tcPr>
            <w:tcW w:w="832"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Fuzzy-based DANP (FDANP)</w:t>
            </w:r>
          </w:p>
        </w:tc>
        <w:tc>
          <w:tcPr>
            <w:tcW w:w="675" w:type="pct"/>
          </w:tcPr>
          <w:p w:rsidR="003A0D0E" w:rsidRPr="00E341CF" w:rsidRDefault="00D62491" w:rsidP="00327688">
            <w:pPr>
              <w:widowControl/>
              <w:snapToGrid w:val="0"/>
              <w:rPr>
                <w:rFonts w:ascii="Calibri" w:eastAsia="細明體" w:hAnsi="Calibri" w:cs="Calibri"/>
                <w:b/>
                <w:sz w:val="16"/>
                <w:szCs w:val="16"/>
              </w:rPr>
            </w:pPr>
            <w:r>
              <w:rPr>
                <w:rFonts w:ascii="Calibri" w:eastAsia="細明體" w:hAnsi="Calibri" w:cs="Calibri"/>
                <w:b/>
                <w:sz w:val="16"/>
                <w:szCs w:val="16"/>
              </w:rPr>
              <w:t xml:space="preserve"> </w:t>
            </w:r>
            <w:r w:rsidRPr="00AA0954">
              <w:rPr>
                <w:rFonts w:ascii="Calibri" w:eastAsia="細明體" w:hAnsi="Calibri" w:cs="Calibri"/>
                <w:b/>
                <w:sz w:val="16"/>
                <w:szCs w:val="16"/>
              </w:rPr>
              <w:t>Decision Making Trial and Evaluation Laboratory (DEMATEL), Analytic Network Process (ANP), and fuzzy logic theory</w:t>
            </w:r>
          </w:p>
        </w:tc>
        <w:tc>
          <w:tcPr>
            <w:tcW w:w="937"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Evaluation of decision-making that is associated with CI governance, including protection planning, and managing the vulnerability of CI, as well as to increase the resilience of both CI systems and the communities that rely on them</w:t>
            </w:r>
          </w:p>
        </w:tc>
        <w:tc>
          <w:tcPr>
            <w:tcW w:w="1041"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FDANP effectively captures the dynamics of various expert perceptions within the assessment processes, yielding a more robust analysis result</w:t>
            </w:r>
          </w:p>
        </w:tc>
        <w:tc>
          <w:tcPr>
            <w:tcW w:w="673" w:type="pct"/>
          </w:tcPr>
          <w:p w:rsidR="003A0D0E" w:rsidRPr="00E341CF" w:rsidRDefault="00D62491" w:rsidP="00327688">
            <w:pPr>
              <w:spacing w:line="240" w:lineRule="exact"/>
              <w:rPr>
                <w:rFonts w:ascii="Calibri" w:eastAsia="細明體" w:hAnsi="Calibri" w:cs="Calibri"/>
                <w:sz w:val="16"/>
                <w:szCs w:val="16"/>
              </w:rPr>
            </w:pPr>
            <w:r>
              <w:rPr>
                <w:rFonts w:ascii="Calibri" w:eastAsia="細明體" w:hAnsi="Calibri" w:cs="Calibri"/>
                <w:sz w:val="16"/>
                <w:szCs w:val="16"/>
              </w:rPr>
              <w:t>MATLAB</w:t>
            </w:r>
          </w:p>
        </w:tc>
      </w:tr>
      <w:tr w:rsidR="003A0D0E" w:rsidRPr="00090797" w:rsidTr="00327688">
        <w:trPr>
          <w:cantSplit/>
          <w:trHeight w:val="1934"/>
        </w:trPr>
        <w:tc>
          <w:tcPr>
            <w:tcW w:w="530" w:type="pct"/>
            <w:gridSpan w:val="2"/>
            <w:vMerge/>
            <w:textDirection w:val="btLr"/>
          </w:tcPr>
          <w:p w:rsidR="003A0D0E" w:rsidRPr="00E341CF" w:rsidRDefault="003A0D0E" w:rsidP="00327688">
            <w:pPr>
              <w:widowControl/>
              <w:snapToGrid w:val="0"/>
              <w:ind w:left="113" w:right="113"/>
              <w:rPr>
                <w:rFonts w:eastAsia="標楷體"/>
                <w:b/>
                <w:sz w:val="18"/>
                <w:szCs w:val="18"/>
              </w:rPr>
            </w:pPr>
          </w:p>
        </w:tc>
        <w:tc>
          <w:tcPr>
            <w:tcW w:w="312" w:type="pct"/>
            <w:vAlign w:val="center"/>
          </w:tcPr>
          <w:p w:rsidR="003A0D0E" w:rsidRPr="009F31F8" w:rsidRDefault="003A0D0E" w:rsidP="00327688">
            <w:pPr>
              <w:widowControl/>
              <w:snapToGrid w:val="0"/>
              <w:jc w:val="center"/>
              <w:rPr>
                <w:rFonts w:ascii="Calibri" w:eastAsia="標楷體" w:hAnsi="Calibri" w:cs="Calibri"/>
                <w:sz w:val="16"/>
                <w:szCs w:val="16"/>
              </w:rPr>
            </w:pPr>
            <w:r w:rsidRPr="009F31F8">
              <w:rPr>
                <w:rFonts w:ascii="Calibri" w:eastAsia="標楷體" w:hAnsi="Calibri" w:cs="Calibri"/>
                <w:sz w:val="16"/>
                <w:szCs w:val="16"/>
              </w:rPr>
              <w:t>2</w:t>
            </w:r>
          </w:p>
        </w:tc>
        <w:tc>
          <w:tcPr>
            <w:tcW w:w="832"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Multi-expert multi-criteria decision aid (ME-MCDA)</w:t>
            </w:r>
          </w:p>
        </w:tc>
        <w:tc>
          <w:tcPr>
            <w:tcW w:w="675" w:type="pct"/>
          </w:tcPr>
          <w:p w:rsidR="003A0D0E" w:rsidRPr="00E341CF" w:rsidRDefault="00D476AA" w:rsidP="00327688">
            <w:pPr>
              <w:widowControl/>
              <w:snapToGrid w:val="0"/>
              <w:rPr>
                <w:rFonts w:ascii="Calibri" w:eastAsia="細明體" w:hAnsi="Calibri" w:cs="Calibri"/>
                <w:b/>
                <w:sz w:val="16"/>
                <w:szCs w:val="16"/>
              </w:rPr>
            </w:pPr>
            <w:r w:rsidRPr="00D92117">
              <w:rPr>
                <w:rFonts w:ascii="Calibri" w:eastAsia="細明體" w:hAnsi="Calibri" w:cs="Calibri"/>
                <w:b/>
                <w:sz w:val="16"/>
                <w:szCs w:val="16"/>
              </w:rPr>
              <w:t>Monte</w:t>
            </w:r>
            <w:r>
              <w:t xml:space="preserve"> </w:t>
            </w:r>
            <w:r w:rsidRPr="00D92117">
              <w:rPr>
                <w:rFonts w:ascii="Calibri" w:eastAsia="細明體" w:hAnsi="Calibri" w:cs="Calibri"/>
                <w:b/>
                <w:sz w:val="16"/>
                <w:szCs w:val="16"/>
              </w:rPr>
              <w:t>Carlo</w:t>
            </w:r>
            <w:r>
              <w:t xml:space="preserve"> </w:t>
            </w:r>
            <w:r w:rsidRPr="00D92117">
              <w:rPr>
                <w:rFonts w:ascii="Calibri" w:eastAsia="細明體" w:hAnsi="Calibri" w:cs="Calibri"/>
                <w:b/>
                <w:sz w:val="16"/>
                <w:szCs w:val="16"/>
              </w:rPr>
              <w:t>simulation</w:t>
            </w:r>
            <w:r w:rsidRPr="00E341CF">
              <w:rPr>
                <w:rFonts w:ascii="Calibri" w:eastAsia="細明體" w:hAnsi="Calibri" w:cs="Calibri"/>
                <w:b/>
                <w:sz w:val="16"/>
                <w:szCs w:val="16"/>
              </w:rPr>
              <w:t xml:space="preserve"> </w:t>
            </w:r>
            <w:r>
              <w:rPr>
                <w:rFonts w:ascii="Calibri" w:eastAsia="細明體" w:hAnsi="Calibri" w:cs="Calibri"/>
                <w:b/>
                <w:sz w:val="16"/>
                <w:szCs w:val="16"/>
              </w:rPr>
              <w:t>(</w:t>
            </w:r>
            <w:r w:rsidR="003A0D0E" w:rsidRPr="00E341CF">
              <w:rPr>
                <w:rFonts w:ascii="Calibri" w:eastAsia="細明體" w:hAnsi="Calibri" w:cs="Calibri"/>
                <w:b/>
                <w:sz w:val="16"/>
                <w:szCs w:val="16"/>
              </w:rPr>
              <w:t>MCS</w:t>
            </w:r>
            <w:r>
              <w:rPr>
                <w:rFonts w:ascii="Calibri" w:eastAsia="細明體" w:hAnsi="Calibri" w:cs="Calibri"/>
                <w:b/>
                <w:sz w:val="16"/>
                <w:szCs w:val="16"/>
              </w:rPr>
              <w:t>)</w:t>
            </w:r>
            <w:r w:rsidR="003A0D0E" w:rsidRPr="00E341CF">
              <w:rPr>
                <w:rFonts w:ascii="Calibri" w:eastAsia="細明體" w:hAnsi="Calibri" w:cs="Calibri"/>
                <w:b/>
                <w:sz w:val="16"/>
                <w:szCs w:val="16"/>
              </w:rPr>
              <w:t xml:space="preserve"> + individual preference analysis + </w:t>
            </w:r>
            <w:r w:rsidRPr="00D92117">
              <w:rPr>
                <w:rFonts w:ascii="Calibri" w:eastAsia="細明體" w:hAnsi="Calibri" w:cs="Calibri"/>
                <w:b/>
                <w:sz w:val="16"/>
                <w:szCs w:val="16"/>
              </w:rPr>
              <w:t>robust stochastic superiority and inferiority ranking</w:t>
            </w:r>
            <w:r w:rsidRPr="00E341CF">
              <w:rPr>
                <w:rFonts w:ascii="Calibri" w:eastAsia="細明體" w:hAnsi="Calibri" w:cs="Calibri"/>
                <w:b/>
                <w:sz w:val="16"/>
                <w:szCs w:val="16"/>
              </w:rPr>
              <w:t xml:space="preserve"> </w:t>
            </w:r>
            <w:r>
              <w:rPr>
                <w:rFonts w:ascii="Calibri" w:eastAsia="細明體" w:hAnsi="Calibri" w:cs="Calibri"/>
                <w:b/>
                <w:sz w:val="16"/>
                <w:szCs w:val="16"/>
              </w:rPr>
              <w:t>(</w:t>
            </w:r>
            <w:r w:rsidR="003A0D0E" w:rsidRPr="00E341CF">
              <w:rPr>
                <w:rFonts w:ascii="Calibri" w:eastAsia="細明體" w:hAnsi="Calibri" w:cs="Calibri"/>
                <w:b/>
                <w:sz w:val="16"/>
                <w:szCs w:val="16"/>
              </w:rPr>
              <w:t>RS-SIR</w:t>
            </w:r>
            <w:r>
              <w:rPr>
                <w:rFonts w:ascii="Calibri" w:eastAsia="細明體" w:hAnsi="Calibri" w:cs="Calibri"/>
                <w:b/>
                <w:sz w:val="16"/>
                <w:szCs w:val="16"/>
              </w:rPr>
              <w:t xml:space="preserve">) + </w:t>
            </w:r>
            <w:r w:rsidRPr="00B40AC5">
              <w:rPr>
                <w:rFonts w:ascii="Calibri" w:eastAsia="細明體" w:hAnsi="Calibri" w:cs="Calibri"/>
                <w:b/>
                <w:sz w:val="16"/>
                <w:szCs w:val="16"/>
              </w:rPr>
              <w:t>analytical hierarchy process (AHP)</w:t>
            </w:r>
          </w:p>
        </w:tc>
        <w:tc>
          <w:tcPr>
            <w:tcW w:w="937"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Develop a decision aid for selecting on-site ready-mix concrete (RMC) unloading type in decision making situations involving multiple stakeholders and evaluation criteria</w:t>
            </w:r>
          </w:p>
        </w:tc>
        <w:tc>
          <w:tcPr>
            <w:tcW w:w="1041"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Application of the decision aiding model in actual RMC case confirms that the method provides a robust and effective tool for facilitating decision making under uncertainty</w:t>
            </w:r>
          </w:p>
        </w:tc>
        <w:tc>
          <w:tcPr>
            <w:tcW w:w="673" w:type="pct"/>
            <w:vAlign w:val="center"/>
          </w:tcPr>
          <w:p w:rsidR="0072326E" w:rsidRDefault="0072326E" w:rsidP="0072326E">
            <w:pPr>
              <w:widowControl/>
              <w:snapToGrid w:val="0"/>
              <w:rPr>
                <w:rFonts w:ascii="Calibri" w:eastAsia="標楷體" w:hAnsi="Calibri" w:cs="Calibri"/>
                <w:sz w:val="16"/>
                <w:szCs w:val="16"/>
              </w:rPr>
            </w:pPr>
            <w:r>
              <w:rPr>
                <w:rFonts w:ascii="Calibri" w:eastAsia="標楷體" w:hAnsi="Calibri" w:cs="Calibri"/>
                <w:sz w:val="16"/>
                <w:szCs w:val="16"/>
              </w:rPr>
              <w:t>MATLAB</w:t>
            </w:r>
          </w:p>
          <w:p w:rsidR="003A0D0E" w:rsidRPr="0072326E" w:rsidRDefault="003A0D0E" w:rsidP="00AD7E91">
            <w:pPr>
              <w:rPr>
                <w:rFonts w:ascii="Calibri" w:eastAsia="標楷體" w:hAnsi="Calibri" w:cs="Calibri"/>
                <w:sz w:val="16"/>
                <w:szCs w:val="16"/>
              </w:rPr>
            </w:pPr>
          </w:p>
        </w:tc>
      </w:tr>
      <w:tr w:rsidR="003A0D0E" w:rsidTr="00327688">
        <w:trPr>
          <w:cantSplit/>
          <w:trHeight w:val="1134"/>
        </w:trPr>
        <w:tc>
          <w:tcPr>
            <w:tcW w:w="530" w:type="pct"/>
            <w:gridSpan w:val="2"/>
            <w:vMerge/>
            <w:textDirection w:val="btLr"/>
          </w:tcPr>
          <w:p w:rsidR="003A0D0E" w:rsidRPr="00E341CF" w:rsidRDefault="003A0D0E" w:rsidP="00327688">
            <w:pPr>
              <w:widowControl/>
              <w:snapToGrid w:val="0"/>
              <w:ind w:left="113" w:right="113"/>
              <w:rPr>
                <w:rFonts w:eastAsia="標楷體"/>
                <w:b/>
                <w:sz w:val="18"/>
                <w:szCs w:val="18"/>
              </w:rPr>
            </w:pPr>
          </w:p>
        </w:tc>
        <w:tc>
          <w:tcPr>
            <w:tcW w:w="312" w:type="pct"/>
            <w:vAlign w:val="center"/>
          </w:tcPr>
          <w:p w:rsidR="003A0D0E" w:rsidRPr="009F31F8" w:rsidRDefault="003A0D0E" w:rsidP="00327688">
            <w:pPr>
              <w:widowControl/>
              <w:snapToGrid w:val="0"/>
              <w:jc w:val="center"/>
              <w:rPr>
                <w:rFonts w:ascii="Calibri" w:eastAsia="標楷體" w:hAnsi="Calibri" w:cs="Calibri"/>
                <w:sz w:val="16"/>
                <w:szCs w:val="16"/>
              </w:rPr>
            </w:pPr>
            <w:r w:rsidRPr="009F31F8">
              <w:rPr>
                <w:rFonts w:ascii="Calibri" w:eastAsia="標楷體" w:hAnsi="Calibri" w:cs="Calibri"/>
                <w:sz w:val="16"/>
                <w:szCs w:val="16"/>
              </w:rPr>
              <w:t>3</w:t>
            </w:r>
          </w:p>
        </w:tc>
        <w:tc>
          <w:tcPr>
            <w:tcW w:w="832"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Multi-criteria decision making (MCDM)</w:t>
            </w:r>
          </w:p>
        </w:tc>
        <w:tc>
          <w:tcPr>
            <w:tcW w:w="675" w:type="pct"/>
          </w:tcPr>
          <w:p w:rsidR="003A0D0E" w:rsidRPr="00E341CF" w:rsidRDefault="003A0D0E" w:rsidP="00327688">
            <w:pPr>
              <w:widowControl/>
              <w:snapToGrid w:val="0"/>
              <w:rPr>
                <w:rFonts w:ascii="Calibri" w:eastAsia="細明體" w:hAnsi="Calibri" w:cs="Calibri"/>
                <w:b/>
                <w:sz w:val="16"/>
                <w:szCs w:val="16"/>
              </w:rPr>
            </w:pPr>
            <w:r w:rsidRPr="00E341CF">
              <w:rPr>
                <w:rFonts w:ascii="Calibri" w:eastAsia="細明體" w:hAnsi="Calibri" w:cs="Calibri"/>
                <w:b/>
                <w:sz w:val="16"/>
                <w:szCs w:val="16"/>
              </w:rPr>
              <w:t xml:space="preserve">MCDM + </w:t>
            </w:r>
            <w:r w:rsidR="00555B51" w:rsidRPr="00DF6183">
              <w:rPr>
                <w:rFonts w:ascii="Calibri" w:eastAsia="細明體" w:hAnsi="Calibri" w:cs="Calibri"/>
                <w:b/>
                <w:sz w:val="16"/>
                <w:szCs w:val="16"/>
              </w:rPr>
              <w:t xml:space="preserve">Monte Carlo simulation </w:t>
            </w:r>
            <w:r w:rsidR="00555B51">
              <w:rPr>
                <w:rFonts w:ascii="Calibri" w:eastAsia="細明體" w:hAnsi="Calibri" w:cs="Calibri"/>
                <w:b/>
                <w:sz w:val="16"/>
                <w:szCs w:val="16"/>
              </w:rPr>
              <w:t>(</w:t>
            </w:r>
            <w:r w:rsidRPr="00E341CF">
              <w:rPr>
                <w:rFonts w:ascii="Calibri" w:eastAsia="細明體" w:hAnsi="Calibri" w:cs="Calibri"/>
                <w:b/>
                <w:sz w:val="16"/>
                <w:szCs w:val="16"/>
              </w:rPr>
              <w:t>MCS</w:t>
            </w:r>
            <w:r w:rsidR="00555B51">
              <w:rPr>
                <w:rFonts w:ascii="Calibri" w:eastAsia="細明體" w:hAnsi="Calibri" w:cs="Calibri"/>
                <w:b/>
                <w:sz w:val="16"/>
                <w:szCs w:val="16"/>
              </w:rPr>
              <w:t>)</w:t>
            </w:r>
          </w:p>
        </w:tc>
        <w:tc>
          <w:tcPr>
            <w:tcW w:w="937"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Analyzing group decision-making regarding renewable energy (RE) policy selection</w:t>
            </w:r>
          </w:p>
        </w:tc>
        <w:tc>
          <w:tcPr>
            <w:tcW w:w="1041"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Improvements to sustainability are generally measurable based on their environmental, economic, and socio-cultural effects This study applied this concept by developing and empirically testing a risk-based method for assessing renewable energy policy</w:t>
            </w:r>
          </w:p>
        </w:tc>
        <w:tc>
          <w:tcPr>
            <w:tcW w:w="673" w:type="pct"/>
          </w:tcPr>
          <w:p w:rsidR="003A0D0E" w:rsidRPr="00555B51" w:rsidRDefault="0057544D" w:rsidP="0050211D">
            <w:pPr>
              <w:tabs>
                <w:tab w:val="left" w:pos="250"/>
                <w:tab w:val="center" w:pos="618"/>
              </w:tabs>
              <w:rPr>
                <w:rFonts w:ascii="Calibri" w:eastAsia="細明體" w:hAnsi="Calibri" w:cs="Calibri"/>
                <w:sz w:val="16"/>
                <w:szCs w:val="16"/>
              </w:rPr>
            </w:pPr>
            <w:r>
              <w:rPr>
                <w:rFonts w:ascii="Calibri" w:eastAsia="細明體" w:hAnsi="Calibri" w:cs="Calibri"/>
                <w:sz w:val="16"/>
                <w:szCs w:val="16"/>
              </w:rPr>
              <w:t>M</w:t>
            </w:r>
            <w:r w:rsidR="00555B51">
              <w:rPr>
                <w:rFonts w:ascii="Calibri" w:eastAsia="細明體" w:hAnsi="Calibri" w:cs="Calibri"/>
                <w:sz w:val="16"/>
                <w:szCs w:val="16"/>
              </w:rPr>
              <w:t>ATLAB</w:t>
            </w:r>
          </w:p>
        </w:tc>
      </w:tr>
      <w:tr w:rsidR="003A0D0E" w:rsidTr="00327688">
        <w:trPr>
          <w:cantSplit/>
          <w:trHeight w:val="1134"/>
        </w:trPr>
        <w:tc>
          <w:tcPr>
            <w:tcW w:w="530" w:type="pct"/>
            <w:gridSpan w:val="2"/>
            <w:vMerge/>
            <w:textDirection w:val="btLr"/>
          </w:tcPr>
          <w:p w:rsidR="003A0D0E" w:rsidRPr="00E341CF" w:rsidRDefault="003A0D0E" w:rsidP="00327688">
            <w:pPr>
              <w:widowControl/>
              <w:snapToGrid w:val="0"/>
              <w:ind w:left="113" w:right="113"/>
              <w:rPr>
                <w:rFonts w:eastAsia="標楷體"/>
                <w:b/>
                <w:sz w:val="18"/>
                <w:szCs w:val="18"/>
              </w:rPr>
            </w:pPr>
          </w:p>
        </w:tc>
        <w:tc>
          <w:tcPr>
            <w:tcW w:w="312" w:type="pct"/>
            <w:vAlign w:val="center"/>
          </w:tcPr>
          <w:p w:rsidR="003A0D0E" w:rsidRPr="009F31F8" w:rsidRDefault="003A0D0E" w:rsidP="00327688">
            <w:pPr>
              <w:widowControl/>
              <w:snapToGrid w:val="0"/>
              <w:jc w:val="center"/>
              <w:rPr>
                <w:rFonts w:ascii="Calibri" w:eastAsia="標楷體" w:hAnsi="Calibri" w:cs="Calibri"/>
                <w:sz w:val="16"/>
                <w:szCs w:val="16"/>
              </w:rPr>
            </w:pPr>
            <w:r w:rsidRPr="009F31F8">
              <w:rPr>
                <w:rFonts w:ascii="Calibri" w:eastAsia="標楷體" w:hAnsi="Calibri" w:cs="Calibri"/>
                <w:sz w:val="16"/>
                <w:szCs w:val="16"/>
              </w:rPr>
              <w:t>4</w:t>
            </w:r>
          </w:p>
        </w:tc>
        <w:tc>
          <w:tcPr>
            <w:tcW w:w="832"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Fuzzy analytical hierarchy process (FAHP)</w:t>
            </w:r>
          </w:p>
        </w:tc>
        <w:tc>
          <w:tcPr>
            <w:tcW w:w="675" w:type="pct"/>
          </w:tcPr>
          <w:p w:rsidR="003A0D0E" w:rsidRPr="00E341CF" w:rsidRDefault="0050211D" w:rsidP="00327688">
            <w:pPr>
              <w:widowControl/>
              <w:snapToGrid w:val="0"/>
              <w:rPr>
                <w:rFonts w:ascii="Calibri" w:eastAsia="細明體" w:hAnsi="Calibri" w:cs="Calibri"/>
                <w:b/>
                <w:sz w:val="16"/>
                <w:szCs w:val="16"/>
              </w:rPr>
            </w:pPr>
            <w:r>
              <w:rPr>
                <w:rFonts w:ascii="Calibri" w:eastAsia="細明體" w:hAnsi="Calibri" w:cs="Calibri"/>
                <w:b/>
                <w:sz w:val="16"/>
                <w:szCs w:val="16"/>
              </w:rPr>
              <w:t>A</w:t>
            </w:r>
            <w:r w:rsidRPr="00B40AC5">
              <w:rPr>
                <w:rFonts w:ascii="Calibri" w:eastAsia="細明體" w:hAnsi="Calibri" w:cs="Calibri"/>
                <w:b/>
                <w:sz w:val="16"/>
                <w:szCs w:val="16"/>
              </w:rPr>
              <w:t>nalytical hierarchy process</w:t>
            </w:r>
            <w:r w:rsidRPr="00E341CF">
              <w:rPr>
                <w:rFonts w:ascii="Calibri" w:eastAsia="細明體" w:hAnsi="Calibri" w:cs="Calibri"/>
                <w:b/>
                <w:sz w:val="16"/>
                <w:szCs w:val="16"/>
              </w:rPr>
              <w:t xml:space="preserve"> </w:t>
            </w:r>
            <w:r>
              <w:rPr>
                <w:rFonts w:ascii="Calibri" w:eastAsia="細明體" w:hAnsi="Calibri" w:cs="Calibri"/>
                <w:b/>
                <w:sz w:val="16"/>
                <w:szCs w:val="16"/>
              </w:rPr>
              <w:t>(</w:t>
            </w:r>
            <w:r w:rsidR="003A0D0E" w:rsidRPr="00E341CF">
              <w:rPr>
                <w:rFonts w:ascii="Calibri" w:eastAsia="細明體" w:hAnsi="Calibri" w:cs="Calibri"/>
                <w:b/>
                <w:sz w:val="16"/>
                <w:szCs w:val="16"/>
              </w:rPr>
              <w:t>AHP</w:t>
            </w:r>
            <w:r>
              <w:rPr>
                <w:rFonts w:ascii="Calibri" w:eastAsia="細明體" w:hAnsi="Calibri" w:cs="Calibri"/>
                <w:b/>
                <w:sz w:val="16"/>
                <w:szCs w:val="16"/>
              </w:rPr>
              <w:t>)</w:t>
            </w:r>
            <w:r w:rsidR="003A0D0E" w:rsidRPr="00E341CF">
              <w:rPr>
                <w:rFonts w:ascii="Calibri" w:eastAsia="細明體" w:hAnsi="Calibri" w:cs="Calibri"/>
                <w:b/>
                <w:sz w:val="16"/>
                <w:szCs w:val="16"/>
              </w:rPr>
              <w:t xml:space="preserve"> + fuzzy set theory</w:t>
            </w:r>
            <w:r>
              <w:rPr>
                <w:rFonts w:ascii="Calibri" w:eastAsia="細明體" w:hAnsi="Calibri" w:cs="Calibri"/>
                <w:b/>
                <w:sz w:val="16"/>
                <w:szCs w:val="16"/>
              </w:rPr>
              <w:t>+</w:t>
            </w:r>
            <w:r>
              <w:t xml:space="preserve"> </w:t>
            </w:r>
            <w:r w:rsidRPr="00382868">
              <w:rPr>
                <w:rFonts w:ascii="Calibri" w:eastAsia="細明體" w:hAnsi="Calibri" w:cs="Calibri"/>
                <w:b/>
                <w:sz w:val="16"/>
                <w:szCs w:val="16"/>
              </w:rPr>
              <w:t>Monte Carlo simulation</w:t>
            </w:r>
          </w:p>
        </w:tc>
        <w:tc>
          <w:tcPr>
            <w:tcW w:w="937"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Propose a new bidding strategy to support decision-making</w:t>
            </w:r>
          </w:p>
        </w:tc>
        <w:tc>
          <w:tcPr>
            <w:tcW w:w="1041"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The proposed approach is used to analyze data on bridge construction projects that are taken from a database of the Taiwan Public Construction Commission The systematic bid assessment model and the cost-probability curve can be used as strategic tools for quantifying project risks and calculating bids for construction projects</w:t>
            </w:r>
          </w:p>
        </w:tc>
        <w:tc>
          <w:tcPr>
            <w:tcW w:w="673" w:type="pct"/>
          </w:tcPr>
          <w:p w:rsidR="003A0D0E" w:rsidRPr="00E341CF" w:rsidRDefault="003A0D0E" w:rsidP="0050211D">
            <w:pPr>
              <w:widowControl/>
              <w:snapToGrid w:val="0"/>
              <w:rPr>
                <w:rFonts w:ascii="Calibri" w:eastAsia="細明體" w:hAnsi="Calibri" w:cs="Calibri"/>
                <w:sz w:val="16"/>
                <w:szCs w:val="16"/>
              </w:rPr>
            </w:pPr>
            <w:r w:rsidRPr="00E341CF">
              <w:rPr>
                <w:rFonts w:ascii="Calibri" w:eastAsia="細明體" w:hAnsi="Calibri" w:cs="Calibri"/>
                <w:sz w:val="16"/>
                <w:szCs w:val="16"/>
              </w:rPr>
              <w:t>Microsoft Excel, MATLAB, and @Risk50</w:t>
            </w:r>
          </w:p>
        </w:tc>
      </w:tr>
      <w:tr w:rsidR="003A0D0E" w:rsidTr="00327688">
        <w:trPr>
          <w:cantSplit/>
          <w:trHeight w:val="1134"/>
        </w:trPr>
        <w:tc>
          <w:tcPr>
            <w:tcW w:w="530" w:type="pct"/>
            <w:gridSpan w:val="2"/>
            <w:vMerge/>
            <w:textDirection w:val="btLr"/>
          </w:tcPr>
          <w:p w:rsidR="003A0D0E" w:rsidRPr="00E341CF" w:rsidRDefault="003A0D0E" w:rsidP="00327688">
            <w:pPr>
              <w:widowControl/>
              <w:snapToGrid w:val="0"/>
              <w:ind w:left="113" w:right="113"/>
              <w:rPr>
                <w:rFonts w:eastAsia="標楷體"/>
                <w:b/>
                <w:sz w:val="18"/>
                <w:szCs w:val="18"/>
              </w:rPr>
            </w:pPr>
          </w:p>
        </w:tc>
        <w:tc>
          <w:tcPr>
            <w:tcW w:w="312" w:type="pct"/>
            <w:vAlign w:val="center"/>
          </w:tcPr>
          <w:p w:rsidR="003A0D0E" w:rsidRPr="009F31F8" w:rsidRDefault="003A0D0E" w:rsidP="00327688">
            <w:pPr>
              <w:widowControl/>
              <w:snapToGrid w:val="0"/>
              <w:jc w:val="center"/>
              <w:rPr>
                <w:rFonts w:ascii="Calibri" w:eastAsia="標楷體" w:hAnsi="Calibri" w:cs="Calibri"/>
                <w:sz w:val="16"/>
                <w:szCs w:val="16"/>
              </w:rPr>
            </w:pPr>
            <w:r w:rsidRPr="009F31F8">
              <w:rPr>
                <w:rFonts w:ascii="Calibri" w:eastAsia="標楷體" w:hAnsi="Calibri" w:cs="Calibri"/>
                <w:sz w:val="16"/>
                <w:szCs w:val="16"/>
              </w:rPr>
              <w:t>5</w:t>
            </w:r>
          </w:p>
        </w:tc>
        <w:tc>
          <w:tcPr>
            <w:tcW w:w="832"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Multi-objective particle swarm optimization (MOPSO)</w:t>
            </w:r>
          </w:p>
        </w:tc>
        <w:tc>
          <w:tcPr>
            <w:tcW w:w="675" w:type="pct"/>
          </w:tcPr>
          <w:p w:rsidR="003A0D0E" w:rsidRPr="00E341CF" w:rsidRDefault="003A0D0E" w:rsidP="00327688">
            <w:pPr>
              <w:widowControl/>
              <w:snapToGrid w:val="0"/>
              <w:rPr>
                <w:rFonts w:ascii="Calibri" w:eastAsia="細明體" w:hAnsi="Calibri" w:cs="Calibri"/>
                <w:b/>
                <w:sz w:val="16"/>
                <w:szCs w:val="16"/>
              </w:rPr>
            </w:pPr>
            <w:r w:rsidRPr="00E341CF">
              <w:rPr>
                <w:rFonts w:ascii="Calibri" w:eastAsia="細明體" w:hAnsi="Calibri" w:cs="Calibri"/>
                <w:b/>
                <w:sz w:val="16"/>
                <w:szCs w:val="16"/>
              </w:rPr>
              <w:t xml:space="preserve">MOPSO + </w:t>
            </w:r>
            <w:r w:rsidR="0050211D" w:rsidRPr="002352CF">
              <w:rPr>
                <w:rFonts w:ascii="Calibri" w:eastAsia="細明體" w:hAnsi="Calibri" w:cs="Calibri"/>
                <w:b/>
                <w:sz w:val="16"/>
                <w:szCs w:val="16"/>
              </w:rPr>
              <w:t xml:space="preserve">Monte Carlo simulation </w:t>
            </w:r>
            <w:r w:rsidR="0050211D">
              <w:rPr>
                <w:rFonts w:ascii="Calibri" w:eastAsia="細明體" w:hAnsi="Calibri" w:cs="Calibri"/>
                <w:b/>
                <w:sz w:val="16"/>
                <w:szCs w:val="16"/>
              </w:rPr>
              <w:t>(</w:t>
            </w:r>
            <w:r w:rsidRPr="00E341CF">
              <w:rPr>
                <w:rFonts w:ascii="Calibri" w:eastAsia="細明體" w:hAnsi="Calibri" w:cs="Calibri"/>
                <w:b/>
                <w:sz w:val="16"/>
                <w:szCs w:val="16"/>
              </w:rPr>
              <w:t>MCS</w:t>
            </w:r>
            <w:r w:rsidR="0050211D">
              <w:rPr>
                <w:rFonts w:ascii="Calibri" w:eastAsia="細明體" w:hAnsi="Calibri" w:cs="Calibri"/>
                <w:b/>
                <w:sz w:val="16"/>
                <w:szCs w:val="16"/>
              </w:rPr>
              <w:t>)</w:t>
            </w:r>
          </w:p>
        </w:tc>
        <w:tc>
          <w:tcPr>
            <w:tcW w:w="937"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Evaluate the cost-reliability tradeoff in a flexible maintenance strategy based on non-dominant solutions</w:t>
            </w:r>
          </w:p>
        </w:tc>
        <w:tc>
          <w:tcPr>
            <w:tcW w:w="1041"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A numerical example of a highway pavement project is illustrated to demonstrate the efficacy of the proposed MOPSO algorithms The analytical results show that the proposed approach can help decision makers to optimize roadway maintenance plans</w:t>
            </w:r>
          </w:p>
        </w:tc>
        <w:tc>
          <w:tcPr>
            <w:tcW w:w="673" w:type="pct"/>
          </w:tcPr>
          <w:p w:rsidR="003A0D0E" w:rsidRPr="00E341CF" w:rsidRDefault="003A0D0E" w:rsidP="00327688">
            <w:pPr>
              <w:widowControl/>
              <w:snapToGrid w:val="0"/>
              <w:rPr>
                <w:rFonts w:ascii="Calibri" w:eastAsia="細明體" w:hAnsi="Calibri" w:cs="Calibri"/>
                <w:sz w:val="16"/>
                <w:szCs w:val="16"/>
              </w:rPr>
            </w:pPr>
            <w:r>
              <w:rPr>
                <w:rFonts w:ascii="Calibri" w:eastAsia="細明體" w:hAnsi="Calibri" w:cs="Calibri"/>
                <w:sz w:val="16"/>
                <w:szCs w:val="16"/>
              </w:rPr>
              <w:t>MATLAB</w:t>
            </w:r>
            <w:r w:rsidRPr="00E341CF">
              <w:rPr>
                <w:rFonts w:ascii="Calibri" w:eastAsia="細明體" w:hAnsi="Calibri" w:cs="Calibri"/>
                <w:sz w:val="16"/>
                <w:szCs w:val="16"/>
              </w:rPr>
              <w:t xml:space="preserve"> </w:t>
            </w:r>
          </w:p>
        </w:tc>
      </w:tr>
      <w:tr w:rsidR="003A0D0E" w:rsidRPr="00090797" w:rsidTr="00327688">
        <w:trPr>
          <w:cantSplit/>
          <w:trHeight w:val="1115"/>
        </w:trPr>
        <w:tc>
          <w:tcPr>
            <w:tcW w:w="530" w:type="pct"/>
            <w:gridSpan w:val="2"/>
            <w:vMerge/>
            <w:textDirection w:val="btLr"/>
          </w:tcPr>
          <w:p w:rsidR="003A0D0E" w:rsidRPr="00E341CF" w:rsidRDefault="003A0D0E" w:rsidP="00327688">
            <w:pPr>
              <w:widowControl/>
              <w:snapToGrid w:val="0"/>
              <w:ind w:left="113" w:right="113"/>
              <w:rPr>
                <w:rFonts w:eastAsia="標楷體"/>
                <w:b/>
                <w:sz w:val="18"/>
                <w:szCs w:val="18"/>
              </w:rPr>
            </w:pPr>
          </w:p>
        </w:tc>
        <w:tc>
          <w:tcPr>
            <w:tcW w:w="312" w:type="pct"/>
            <w:vAlign w:val="center"/>
          </w:tcPr>
          <w:p w:rsidR="003A0D0E" w:rsidRPr="009F31F8" w:rsidRDefault="003A0D0E" w:rsidP="00327688">
            <w:pPr>
              <w:widowControl/>
              <w:snapToGrid w:val="0"/>
              <w:jc w:val="center"/>
              <w:rPr>
                <w:rFonts w:ascii="Calibri" w:eastAsia="標楷體" w:hAnsi="Calibri" w:cs="Calibri"/>
                <w:sz w:val="16"/>
                <w:szCs w:val="16"/>
              </w:rPr>
            </w:pPr>
            <w:r w:rsidRPr="009F31F8">
              <w:rPr>
                <w:rFonts w:ascii="Calibri" w:eastAsia="標楷體" w:hAnsi="Calibri" w:cs="Calibri"/>
                <w:sz w:val="16"/>
                <w:szCs w:val="16"/>
              </w:rPr>
              <w:t>6</w:t>
            </w:r>
          </w:p>
        </w:tc>
        <w:tc>
          <w:tcPr>
            <w:tcW w:w="832" w:type="pct"/>
            <w:vMerge w:val="restart"/>
            <w:vAlign w:val="center"/>
          </w:tcPr>
          <w:p w:rsidR="003A0D0E" w:rsidRPr="009F31F8" w:rsidRDefault="003A0D0E" w:rsidP="00327688">
            <w:pPr>
              <w:widowControl/>
              <w:snapToGrid w:val="0"/>
              <w:rPr>
                <w:rFonts w:ascii="Calibri" w:eastAsia="標楷體" w:hAnsi="Calibri" w:cs="Calibri"/>
                <w:sz w:val="16"/>
                <w:szCs w:val="16"/>
              </w:rPr>
            </w:pPr>
            <w:r w:rsidRPr="00E341CF">
              <w:rPr>
                <w:rFonts w:ascii="Calibri" w:eastAsia="細明體" w:hAnsi="Calibri" w:cs="Calibri"/>
                <w:sz w:val="16"/>
                <w:szCs w:val="16"/>
              </w:rPr>
              <w:t>Monte Carlo simulation</w:t>
            </w:r>
          </w:p>
        </w:tc>
        <w:tc>
          <w:tcPr>
            <w:tcW w:w="675" w:type="pct"/>
          </w:tcPr>
          <w:p w:rsidR="003A0D0E" w:rsidRPr="00E341CF" w:rsidRDefault="003A0D0E" w:rsidP="0050211D">
            <w:pPr>
              <w:widowControl/>
              <w:snapToGrid w:val="0"/>
              <w:rPr>
                <w:rFonts w:ascii="Calibri" w:eastAsia="細明體" w:hAnsi="Calibri" w:cs="Calibri"/>
                <w:b/>
                <w:sz w:val="16"/>
                <w:szCs w:val="16"/>
              </w:rPr>
            </w:pPr>
            <w:r w:rsidRPr="00E341CF">
              <w:rPr>
                <w:rFonts w:ascii="Calibri" w:eastAsia="細明體" w:hAnsi="Calibri" w:cs="Calibri"/>
                <w:b/>
                <w:sz w:val="16"/>
                <w:szCs w:val="16"/>
              </w:rPr>
              <w:t>MCS +</w:t>
            </w:r>
            <w:r w:rsidR="0050211D" w:rsidRPr="004C2556">
              <w:rPr>
                <w:rFonts w:ascii="Calibri" w:eastAsia="細明體" w:hAnsi="Calibri" w:cs="Calibri"/>
                <w:b/>
                <w:sz w:val="16"/>
                <w:szCs w:val="16"/>
              </w:rPr>
              <w:t xml:space="preserve"> multivariate normal random simulation</w:t>
            </w:r>
            <w:r w:rsidR="0050211D">
              <w:rPr>
                <w:rFonts w:ascii="Calibri" w:eastAsia="細明體" w:hAnsi="Calibri" w:cs="Calibri"/>
                <w:b/>
                <w:sz w:val="16"/>
                <w:szCs w:val="16"/>
              </w:rPr>
              <w:t xml:space="preserve"> (</w:t>
            </w:r>
            <w:r w:rsidRPr="00E341CF">
              <w:rPr>
                <w:rFonts w:ascii="Calibri" w:eastAsia="細明體" w:hAnsi="Calibri" w:cs="Calibri"/>
                <w:b/>
                <w:sz w:val="16"/>
                <w:szCs w:val="16"/>
              </w:rPr>
              <w:t>MNRS</w:t>
            </w:r>
            <w:r w:rsidR="0050211D">
              <w:rPr>
                <w:rFonts w:ascii="Calibri" w:eastAsia="細明體" w:hAnsi="Calibri" w:cs="Calibri"/>
                <w:b/>
                <w:sz w:val="16"/>
                <w:szCs w:val="16"/>
              </w:rPr>
              <w:t>)</w:t>
            </w:r>
            <w:r w:rsidRPr="00E341CF">
              <w:rPr>
                <w:rFonts w:ascii="Calibri" w:eastAsia="細明體" w:hAnsi="Calibri" w:cs="Calibri"/>
                <w:b/>
                <w:sz w:val="16"/>
                <w:szCs w:val="16"/>
              </w:rPr>
              <w:t xml:space="preserve"> + </w:t>
            </w:r>
            <w:r w:rsidR="0050211D" w:rsidRPr="004C2556">
              <w:rPr>
                <w:rFonts w:ascii="Calibri" w:eastAsia="細明體" w:hAnsi="Calibri" w:cs="Calibri"/>
                <w:b/>
                <w:sz w:val="16"/>
                <w:szCs w:val="16"/>
              </w:rPr>
              <w:t>multivariate lognormal random simulation</w:t>
            </w:r>
            <w:r w:rsidR="0050211D" w:rsidRPr="00E341CF">
              <w:rPr>
                <w:rFonts w:ascii="Calibri" w:eastAsia="細明體" w:hAnsi="Calibri" w:cs="Calibri"/>
                <w:b/>
                <w:sz w:val="16"/>
                <w:szCs w:val="16"/>
              </w:rPr>
              <w:t xml:space="preserve"> </w:t>
            </w:r>
            <w:r w:rsidR="0050211D">
              <w:rPr>
                <w:rFonts w:ascii="Calibri" w:eastAsia="細明體" w:hAnsi="Calibri" w:cs="Calibri"/>
                <w:b/>
                <w:sz w:val="16"/>
                <w:szCs w:val="16"/>
              </w:rPr>
              <w:t>(</w:t>
            </w:r>
            <w:r w:rsidRPr="00E341CF">
              <w:rPr>
                <w:rFonts w:ascii="Calibri" w:eastAsia="細明體" w:hAnsi="Calibri" w:cs="Calibri"/>
                <w:b/>
                <w:sz w:val="16"/>
                <w:szCs w:val="16"/>
              </w:rPr>
              <w:t>MLNRS</w:t>
            </w:r>
            <w:r w:rsidR="0050211D">
              <w:rPr>
                <w:rFonts w:ascii="Calibri" w:eastAsia="細明體" w:hAnsi="Calibri" w:cs="Calibri"/>
                <w:b/>
                <w:sz w:val="16"/>
                <w:szCs w:val="16"/>
              </w:rPr>
              <w:t>)</w:t>
            </w:r>
            <w:r w:rsidRPr="00E341CF">
              <w:rPr>
                <w:rFonts w:ascii="Calibri" w:eastAsia="細明體" w:hAnsi="Calibri" w:cs="Calibri"/>
                <w:b/>
                <w:sz w:val="16"/>
                <w:szCs w:val="16"/>
              </w:rPr>
              <w:t xml:space="preserve"> + </w:t>
            </w:r>
            <w:proofErr w:type="spellStart"/>
            <w:r w:rsidR="0050211D" w:rsidRPr="004C2556">
              <w:rPr>
                <w:rFonts w:ascii="Calibri" w:eastAsia="細明體" w:hAnsi="Calibri" w:cs="Calibri"/>
                <w:b/>
                <w:sz w:val="16"/>
                <w:szCs w:val="16"/>
              </w:rPr>
              <w:t>NORmal</w:t>
            </w:r>
            <w:proofErr w:type="spellEnd"/>
            <w:r w:rsidR="0050211D" w:rsidRPr="004C2556">
              <w:rPr>
                <w:rFonts w:ascii="Calibri" w:eastAsia="細明體" w:hAnsi="Calibri" w:cs="Calibri"/>
                <w:b/>
                <w:sz w:val="16"/>
                <w:szCs w:val="16"/>
              </w:rPr>
              <w:t xml:space="preserve"> To Anything</w:t>
            </w:r>
            <w:r w:rsidR="0050211D" w:rsidRPr="00E341CF">
              <w:rPr>
                <w:rFonts w:ascii="Calibri" w:eastAsia="細明體" w:hAnsi="Calibri" w:cs="Calibri"/>
                <w:b/>
                <w:sz w:val="16"/>
                <w:szCs w:val="16"/>
              </w:rPr>
              <w:t xml:space="preserve"> </w:t>
            </w:r>
            <w:r w:rsidR="0050211D">
              <w:rPr>
                <w:rFonts w:ascii="Calibri" w:eastAsia="細明體" w:hAnsi="Calibri" w:cs="Calibri"/>
                <w:b/>
                <w:sz w:val="16"/>
                <w:szCs w:val="16"/>
              </w:rPr>
              <w:t>(</w:t>
            </w:r>
            <w:r w:rsidRPr="00E341CF">
              <w:rPr>
                <w:rFonts w:ascii="Calibri" w:eastAsia="細明體" w:hAnsi="Calibri" w:cs="Calibri"/>
                <w:b/>
                <w:sz w:val="16"/>
                <w:szCs w:val="16"/>
              </w:rPr>
              <w:t>NORTA</w:t>
            </w:r>
            <w:r w:rsidR="0050211D">
              <w:rPr>
                <w:rFonts w:ascii="Calibri" w:eastAsia="細明體" w:hAnsi="Calibri" w:cs="Calibri"/>
                <w:b/>
                <w:sz w:val="16"/>
                <w:szCs w:val="16"/>
              </w:rPr>
              <w:t>)</w:t>
            </w:r>
          </w:p>
        </w:tc>
        <w:tc>
          <w:tcPr>
            <w:tcW w:w="937"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This investigation uses historical construction projects as case study data to create an early-stage cost distribution for budget allocation</w:t>
            </w:r>
          </w:p>
        </w:tc>
        <w:tc>
          <w:tcPr>
            <w:tcW w:w="1041"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The cost simulation approach offers a simplified decision tool for fairly assessing construction cost and uncertainties based on the experienced judgment of project managers</w:t>
            </w:r>
          </w:p>
        </w:tc>
        <w:tc>
          <w:tcPr>
            <w:tcW w:w="673" w:type="pct"/>
          </w:tcPr>
          <w:p w:rsidR="003A0D0E" w:rsidRPr="00E341CF" w:rsidRDefault="003A0D0E" w:rsidP="00327688">
            <w:pPr>
              <w:widowControl/>
              <w:snapToGrid w:val="0"/>
              <w:rPr>
                <w:rFonts w:ascii="Calibri" w:eastAsia="細明體" w:hAnsi="Calibri" w:cs="Calibri"/>
                <w:sz w:val="16"/>
                <w:szCs w:val="16"/>
              </w:rPr>
            </w:pPr>
            <w:r>
              <w:rPr>
                <w:rFonts w:ascii="Calibri" w:eastAsia="細明體" w:hAnsi="Calibri" w:cs="Calibri"/>
                <w:sz w:val="16"/>
                <w:szCs w:val="16"/>
              </w:rPr>
              <w:t>MATLAB</w:t>
            </w:r>
          </w:p>
        </w:tc>
      </w:tr>
      <w:tr w:rsidR="003A0D0E" w:rsidRPr="00090797" w:rsidTr="00327688">
        <w:trPr>
          <w:cantSplit/>
          <w:trHeight w:val="1115"/>
        </w:trPr>
        <w:tc>
          <w:tcPr>
            <w:tcW w:w="530" w:type="pct"/>
            <w:gridSpan w:val="2"/>
            <w:vMerge/>
            <w:textDirection w:val="btLr"/>
          </w:tcPr>
          <w:p w:rsidR="003A0D0E" w:rsidRPr="00E341CF" w:rsidRDefault="003A0D0E" w:rsidP="00327688">
            <w:pPr>
              <w:widowControl/>
              <w:snapToGrid w:val="0"/>
              <w:ind w:left="113" w:right="113"/>
              <w:rPr>
                <w:rFonts w:eastAsia="標楷體"/>
                <w:b/>
                <w:sz w:val="18"/>
                <w:szCs w:val="18"/>
              </w:rPr>
            </w:pPr>
          </w:p>
        </w:tc>
        <w:tc>
          <w:tcPr>
            <w:tcW w:w="312" w:type="pct"/>
            <w:vAlign w:val="center"/>
          </w:tcPr>
          <w:p w:rsidR="003A0D0E" w:rsidRPr="009F31F8" w:rsidRDefault="003A0D0E" w:rsidP="00327688">
            <w:pPr>
              <w:widowControl/>
              <w:snapToGrid w:val="0"/>
              <w:jc w:val="center"/>
              <w:rPr>
                <w:rFonts w:ascii="Calibri" w:eastAsia="標楷體" w:hAnsi="Calibri" w:cs="Calibri"/>
                <w:sz w:val="16"/>
                <w:szCs w:val="16"/>
              </w:rPr>
            </w:pPr>
            <w:r w:rsidRPr="009F31F8">
              <w:rPr>
                <w:rFonts w:ascii="Calibri" w:eastAsia="標楷體" w:hAnsi="Calibri" w:cs="Calibri"/>
                <w:sz w:val="16"/>
                <w:szCs w:val="16"/>
              </w:rPr>
              <w:t>7</w:t>
            </w:r>
          </w:p>
        </w:tc>
        <w:tc>
          <w:tcPr>
            <w:tcW w:w="832" w:type="pct"/>
            <w:vMerge/>
          </w:tcPr>
          <w:p w:rsidR="003A0D0E" w:rsidRPr="009F31F8" w:rsidRDefault="003A0D0E" w:rsidP="00327688">
            <w:pPr>
              <w:widowControl/>
              <w:snapToGrid w:val="0"/>
              <w:rPr>
                <w:rFonts w:ascii="Calibri" w:eastAsia="標楷體" w:hAnsi="Calibri" w:cs="Calibri"/>
                <w:sz w:val="16"/>
                <w:szCs w:val="16"/>
              </w:rPr>
            </w:pPr>
          </w:p>
        </w:tc>
        <w:tc>
          <w:tcPr>
            <w:tcW w:w="675" w:type="pct"/>
          </w:tcPr>
          <w:p w:rsidR="003A0D0E" w:rsidRPr="00E341CF" w:rsidRDefault="003A0D0E" w:rsidP="00327688">
            <w:pPr>
              <w:widowControl/>
              <w:snapToGrid w:val="0"/>
              <w:rPr>
                <w:rFonts w:ascii="Calibri" w:eastAsia="細明體" w:hAnsi="Calibri" w:cs="Calibri"/>
                <w:b/>
                <w:sz w:val="16"/>
                <w:szCs w:val="16"/>
              </w:rPr>
            </w:pPr>
            <w:r w:rsidRPr="00E341CF">
              <w:rPr>
                <w:rFonts w:ascii="Calibri" w:eastAsia="細明體" w:hAnsi="Calibri" w:cs="Calibri"/>
                <w:b/>
                <w:sz w:val="16"/>
                <w:szCs w:val="16"/>
              </w:rPr>
              <w:t xml:space="preserve">MCS + </w:t>
            </w:r>
            <w:r w:rsidR="004267D6" w:rsidRPr="004C2556">
              <w:rPr>
                <w:rFonts w:ascii="Calibri" w:eastAsia="細明體" w:hAnsi="Calibri" w:cs="Calibri"/>
                <w:b/>
                <w:sz w:val="16"/>
                <w:szCs w:val="16"/>
              </w:rPr>
              <w:t>Cumulative distribution functions</w:t>
            </w:r>
            <w:r w:rsidR="004267D6" w:rsidRPr="00E341CF">
              <w:rPr>
                <w:rFonts w:ascii="Calibri" w:eastAsia="細明體" w:hAnsi="Calibri" w:cs="Calibri"/>
                <w:b/>
                <w:sz w:val="16"/>
                <w:szCs w:val="16"/>
              </w:rPr>
              <w:t xml:space="preserve"> </w:t>
            </w:r>
            <w:r w:rsidR="004267D6">
              <w:rPr>
                <w:rFonts w:ascii="Calibri" w:eastAsia="細明體" w:hAnsi="Calibri" w:cs="Calibri"/>
                <w:b/>
                <w:sz w:val="16"/>
                <w:szCs w:val="16"/>
              </w:rPr>
              <w:t>(</w:t>
            </w:r>
            <w:r w:rsidRPr="00E341CF">
              <w:rPr>
                <w:rFonts w:ascii="Calibri" w:eastAsia="細明體" w:hAnsi="Calibri" w:cs="Calibri"/>
                <w:b/>
                <w:sz w:val="16"/>
                <w:szCs w:val="16"/>
              </w:rPr>
              <w:t>CDF</w:t>
            </w:r>
            <w:r w:rsidR="004267D6">
              <w:rPr>
                <w:rFonts w:ascii="Calibri" w:eastAsia="細明體" w:hAnsi="Calibri" w:cs="Calibri"/>
                <w:b/>
                <w:sz w:val="16"/>
                <w:szCs w:val="16"/>
              </w:rPr>
              <w:t>)</w:t>
            </w:r>
          </w:p>
        </w:tc>
        <w:tc>
          <w:tcPr>
            <w:tcW w:w="937"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Develop an alternative approach that aids decision makers in terms of probability and confidence level</w:t>
            </w:r>
          </w:p>
        </w:tc>
        <w:tc>
          <w:tcPr>
            <w:tcW w:w="1041"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This study focuses on assisting estimators who are attempting to enhance the accuracy and reliability of engineering project cost in the pre-conceptual stage</w:t>
            </w:r>
          </w:p>
        </w:tc>
        <w:tc>
          <w:tcPr>
            <w:tcW w:w="673" w:type="pct"/>
          </w:tcPr>
          <w:p w:rsidR="003A0D0E" w:rsidRPr="00B6334E" w:rsidRDefault="00B7687D" w:rsidP="00327688">
            <w:pPr>
              <w:widowControl/>
              <w:snapToGrid w:val="0"/>
              <w:rPr>
                <w:rFonts w:ascii="Calibri" w:eastAsia="細明體" w:hAnsi="Calibri" w:cs="Calibri"/>
                <w:sz w:val="16"/>
                <w:szCs w:val="16"/>
              </w:rPr>
            </w:pPr>
            <w:r>
              <w:rPr>
                <w:rFonts w:ascii="Calibri" w:eastAsia="細明體" w:hAnsi="Calibri" w:cs="Calibri"/>
                <w:sz w:val="16"/>
                <w:szCs w:val="16"/>
              </w:rPr>
              <w:t xml:space="preserve"> MATLAB</w:t>
            </w:r>
          </w:p>
        </w:tc>
      </w:tr>
      <w:tr w:rsidR="003A0D0E" w:rsidRPr="00090797" w:rsidTr="00327688">
        <w:trPr>
          <w:cantSplit/>
          <w:trHeight w:val="1160"/>
        </w:trPr>
        <w:tc>
          <w:tcPr>
            <w:tcW w:w="530" w:type="pct"/>
            <w:gridSpan w:val="2"/>
            <w:vMerge/>
            <w:textDirection w:val="btLr"/>
          </w:tcPr>
          <w:p w:rsidR="003A0D0E" w:rsidRPr="00E341CF" w:rsidRDefault="003A0D0E" w:rsidP="00327688">
            <w:pPr>
              <w:widowControl/>
              <w:snapToGrid w:val="0"/>
              <w:ind w:left="113" w:right="113"/>
              <w:jc w:val="center"/>
              <w:rPr>
                <w:rFonts w:eastAsia="標楷體"/>
                <w:b/>
                <w:sz w:val="18"/>
                <w:szCs w:val="18"/>
              </w:rPr>
            </w:pPr>
          </w:p>
        </w:tc>
        <w:tc>
          <w:tcPr>
            <w:tcW w:w="312" w:type="pct"/>
            <w:vAlign w:val="center"/>
          </w:tcPr>
          <w:p w:rsidR="003A0D0E" w:rsidRPr="009F31F8" w:rsidRDefault="003A0D0E" w:rsidP="00327688">
            <w:pPr>
              <w:widowControl/>
              <w:snapToGrid w:val="0"/>
              <w:jc w:val="center"/>
              <w:rPr>
                <w:rFonts w:ascii="Calibri" w:eastAsia="標楷體" w:hAnsi="Calibri" w:cs="Calibri"/>
                <w:sz w:val="16"/>
                <w:szCs w:val="16"/>
              </w:rPr>
            </w:pPr>
            <w:r w:rsidRPr="009F31F8">
              <w:rPr>
                <w:rFonts w:ascii="Calibri" w:eastAsia="標楷體" w:hAnsi="Calibri" w:cs="Calibri"/>
                <w:sz w:val="16"/>
                <w:szCs w:val="16"/>
              </w:rPr>
              <w:t>8</w:t>
            </w:r>
          </w:p>
        </w:tc>
        <w:tc>
          <w:tcPr>
            <w:tcW w:w="832"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Case-based reasoning (CBR)</w:t>
            </w:r>
          </w:p>
        </w:tc>
        <w:tc>
          <w:tcPr>
            <w:tcW w:w="675" w:type="pct"/>
          </w:tcPr>
          <w:p w:rsidR="003A0D0E" w:rsidRPr="00E341CF" w:rsidRDefault="002F278C" w:rsidP="00327688">
            <w:pPr>
              <w:widowControl/>
              <w:snapToGrid w:val="0"/>
              <w:rPr>
                <w:rFonts w:ascii="Calibri" w:eastAsia="細明體" w:hAnsi="Calibri" w:cs="Calibri"/>
                <w:b/>
                <w:bCs/>
                <w:sz w:val="16"/>
                <w:szCs w:val="16"/>
              </w:rPr>
            </w:pPr>
            <w:r>
              <w:rPr>
                <w:rFonts w:ascii="Calibri" w:eastAsia="細明體" w:hAnsi="Calibri" w:cs="Calibri"/>
                <w:b/>
                <w:sz w:val="16"/>
                <w:szCs w:val="16"/>
              </w:rPr>
              <w:t>E</w:t>
            </w:r>
            <w:r w:rsidRPr="00DA247C">
              <w:rPr>
                <w:rFonts w:ascii="Calibri" w:eastAsia="細明體" w:hAnsi="Calibri" w:cs="Calibri"/>
                <w:b/>
                <w:sz w:val="16"/>
                <w:szCs w:val="16"/>
              </w:rPr>
              <w:t>qual weights</w:t>
            </w:r>
            <w:r>
              <w:rPr>
                <w:rFonts w:ascii="Calibri" w:eastAsia="細明體" w:hAnsi="Calibri" w:cs="Calibri"/>
                <w:b/>
                <w:sz w:val="16"/>
                <w:szCs w:val="16"/>
              </w:rPr>
              <w:t xml:space="preserve"> (</w:t>
            </w:r>
            <w:r w:rsidR="003A0D0E" w:rsidRPr="00E341CF">
              <w:rPr>
                <w:rFonts w:ascii="Calibri" w:eastAsia="細明體" w:hAnsi="Calibri" w:cs="Calibri"/>
                <w:b/>
                <w:bCs/>
                <w:sz w:val="16"/>
                <w:szCs w:val="16"/>
              </w:rPr>
              <w:t>EW-CBR</w:t>
            </w:r>
            <w:r>
              <w:rPr>
                <w:rFonts w:ascii="Calibri" w:eastAsia="細明體" w:hAnsi="Calibri" w:cs="Calibri"/>
                <w:b/>
                <w:bCs/>
                <w:sz w:val="16"/>
                <w:szCs w:val="16"/>
              </w:rPr>
              <w:t>)</w:t>
            </w:r>
            <w:r w:rsidR="003A0D0E" w:rsidRPr="00E341CF">
              <w:rPr>
                <w:rFonts w:ascii="Calibri" w:eastAsia="細明體" w:hAnsi="Calibri" w:cs="Calibri"/>
                <w:b/>
                <w:bCs/>
                <w:sz w:val="16"/>
                <w:szCs w:val="16"/>
              </w:rPr>
              <w:t xml:space="preserve"> + </w:t>
            </w:r>
            <w:proofErr w:type="spellStart"/>
            <w:r w:rsidRPr="00DA247C">
              <w:rPr>
                <w:rFonts w:ascii="Calibri" w:eastAsia="細明體" w:hAnsi="Calibri" w:cs="Calibri"/>
                <w:b/>
                <w:sz w:val="16"/>
                <w:szCs w:val="16"/>
              </w:rPr>
              <w:t>ei-genvector</w:t>
            </w:r>
            <w:proofErr w:type="spellEnd"/>
            <w:r w:rsidRPr="00DA247C">
              <w:rPr>
                <w:rFonts w:ascii="Calibri" w:eastAsia="細明體" w:hAnsi="Calibri" w:cs="Calibri"/>
                <w:b/>
                <w:sz w:val="16"/>
                <w:szCs w:val="16"/>
              </w:rPr>
              <w:t xml:space="preserve"> method </w:t>
            </w:r>
            <w:r>
              <w:rPr>
                <w:rFonts w:ascii="Calibri" w:eastAsia="細明體" w:hAnsi="Calibri" w:cs="Calibri"/>
                <w:b/>
                <w:sz w:val="16"/>
                <w:szCs w:val="16"/>
              </w:rPr>
              <w:t>(</w:t>
            </w:r>
            <w:r w:rsidR="003A0D0E" w:rsidRPr="00E341CF">
              <w:rPr>
                <w:rFonts w:ascii="Calibri" w:eastAsia="細明體" w:hAnsi="Calibri" w:cs="Calibri"/>
                <w:b/>
                <w:bCs/>
                <w:sz w:val="16"/>
                <w:szCs w:val="16"/>
              </w:rPr>
              <w:t>EM-CBR</w:t>
            </w:r>
            <w:r>
              <w:rPr>
                <w:rFonts w:ascii="Calibri" w:eastAsia="細明體" w:hAnsi="Calibri" w:cs="Calibri"/>
                <w:b/>
                <w:bCs/>
                <w:sz w:val="16"/>
                <w:szCs w:val="16"/>
              </w:rPr>
              <w:t>)</w:t>
            </w:r>
          </w:p>
        </w:tc>
        <w:tc>
          <w:tcPr>
            <w:tcW w:w="937"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Estimate Pavement Maintenance Cost</w:t>
            </w:r>
          </w:p>
          <w:p w:rsidR="003A0D0E" w:rsidRPr="00E341CF" w:rsidRDefault="003A0D0E" w:rsidP="00327688">
            <w:pPr>
              <w:widowControl/>
              <w:snapToGrid w:val="0"/>
              <w:ind w:left="46"/>
              <w:rPr>
                <w:rFonts w:ascii="Calibri" w:eastAsia="細明體" w:hAnsi="Calibri" w:cs="Calibri"/>
                <w:sz w:val="16"/>
                <w:szCs w:val="16"/>
              </w:rPr>
            </w:pPr>
          </w:p>
        </w:tc>
        <w:tc>
          <w:tcPr>
            <w:tcW w:w="1041"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The CBR model was found to be more effective in considering the experience-based weights of these attributes compared to the situation when it treated them as equally important</w:t>
            </w:r>
          </w:p>
        </w:tc>
        <w:tc>
          <w:tcPr>
            <w:tcW w:w="673" w:type="pct"/>
          </w:tcPr>
          <w:p w:rsidR="003A0D0E" w:rsidRPr="00B6334E" w:rsidRDefault="005911EE" w:rsidP="00327688">
            <w:pPr>
              <w:widowControl/>
              <w:snapToGrid w:val="0"/>
              <w:rPr>
                <w:rFonts w:ascii="Calibri" w:eastAsia="細明體" w:hAnsi="Calibri" w:cs="Calibri"/>
                <w:sz w:val="16"/>
                <w:szCs w:val="16"/>
              </w:rPr>
            </w:pPr>
            <w:r>
              <w:rPr>
                <w:rFonts w:ascii="Calibri" w:eastAsia="細明體" w:hAnsi="Calibri" w:cs="Calibri"/>
                <w:sz w:val="16"/>
                <w:szCs w:val="16"/>
              </w:rPr>
              <w:t>MATLAB</w:t>
            </w:r>
          </w:p>
        </w:tc>
      </w:tr>
      <w:tr w:rsidR="003A0D0E" w:rsidRPr="00090797" w:rsidTr="00327688">
        <w:trPr>
          <w:cantSplit/>
          <w:trHeight w:val="1457"/>
        </w:trPr>
        <w:tc>
          <w:tcPr>
            <w:tcW w:w="312" w:type="pct"/>
            <w:vMerge w:val="restart"/>
            <w:textDirection w:val="btLr"/>
          </w:tcPr>
          <w:p w:rsidR="003A0D0E" w:rsidRPr="00E341CF" w:rsidRDefault="003A0D0E" w:rsidP="00327688">
            <w:pPr>
              <w:widowControl/>
              <w:snapToGrid w:val="0"/>
              <w:ind w:left="113" w:right="113"/>
              <w:jc w:val="center"/>
              <w:rPr>
                <w:rFonts w:eastAsia="標楷體"/>
                <w:sz w:val="18"/>
                <w:szCs w:val="18"/>
              </w:rPr>
            </w:pPr>
            <w:r w:rsidRPr="00E341CF">
              <w:rPr>
                <w:rFonts w:ascii="Verdana" w:hAnsi="Verdana"/>
                <w:b/>
                <w:bCs/>
                <w:i/>
                <w:iCs/>
                <w:color w:val="303030"/>
                <w:sz w:val="18"/>
                <w:szCs w:val="18"/>
                <w:shd w:val="clear" w:color="auto" w:fill="FFFFFF"/>
              </w:rPr>
              <w:t>Engineering Failure Analysis &amp; Disaster Management</w:t>
            </w:r>
          </w:p>
        </w:tc>
        <w:tc>
          <w:tcPr>
            <w:tcW w:w="218" w:type="pct"/>
            <w:vMerge w:val="restart"/>
            <w:textDirection w:val="btLr"/>
            <w:vAlign w:val="center"/>
          </w:tcPr>
          <w:p w:rsidR="003A0D0E" w:rsidRPr="00E341CF" w:rsidRDefault="003A0D0E" w:rsidP="00327688">
            <w:pPr>
              <w:widowControl/>
              <w:snapToGrid w:val="0"/>
              <w:ind w:left="113" w:right="113"/>
              <w:jc w:val="center"/>
              <w:rPr>
                <w:rFonts w:eastAsia="標楷體"/>
                <w:b/>
                <w:sz w:val="18"/>
                <w:szCs w:val="18"/>
              </w:rPr>
            </w:pPr>
            <w:r w:rsidRPr="00E341CF">
              <w:rPr>
                <w:rFonts w:eastAsia="標楷體"/>
                <w:b/>
                <w:sz w:val="18"/>
                <w:szCs w:val="18"/>
              </w:rPr>
              <w:t>Wind Turbine Failure Analysis</w:t>
            </w:r>
          </w:p>
        </w:tc>
        <w:tc>
          <w:tcPr>
            <w:tcW w:w="312" w:type="pct"/>
            <w:vAlign w:val="center"/>
          </w:tcPr>
          <w:p w:rsidR="003A0D0E" w:rsidRPr="009F31F8" w:rsidRDefault="003A0D0E" w:rsidP="00327688">
            <w:pPr>
              <w:widowControl/>
              <w:snapToGrid w:val="0"/>
              <w:jc w:val="center"/>
              <w:rPr>
                <w:rFonts w:ascii="Calibri" w:eastAsia="標楷體" w:hAnsi="Calibri" w:cs="Calibri"/>
                <w:sz w:val="16"/>
                <w:szCs w:val="16"/>
              </w:rPr>
            </w:pPr>
            <w:r w:rsidRPr="009F31F8">
              <w:rPr>
                <w:rFonts w:ascii="Calibri" w:eastAsia="標楷體" w:hAnsi="Calibri" w:cs="Calibri"/>
                <w:sz w:val="16"/>
                <w:szCs w:val="16"/>
              </w:rPr>
              <w:t>9</w:t>
            </w:r>
          </w:p>
        </w:tc>
        <w:tc>
          <w:tcPr>
            <w:tcW w:w="832"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Collapse mechanism and risk management of wind turbine tower in strong wind</w:t>
            </w:r>
          </w:p>
        </w:tc>
        <w:tc>
          <w:tcPr>
            <w:tcW w:w="675" w:type="pct"/>
          </w:tcPr>
          <w:p w:rsidR="003A0D0E" w:rsidRPr="00E341CF" w:rsidRDefault="003A0D0E" w:rsidP="00327688">
            <w:pPr>
              <w:widowControl/>
              <w:snapToGrid w:val="0"/>
              <w:rPr>
                <w:rFonts w:ascii="Calibri" w:eastAsia="細明體" w:hAnsi="Calibri" w:cs="Calibri"/>
                <w:b/>
                <w:bCs/>
                <w:sz w:val="16"/>
                <w:szCs w:val="16"/>
              </w:rPr>
            </w:pPr>
            <w:r w:rsidRPr="00E341CF">
              <w:rPr>
                <w:rFonts w:ascii="Calibri" w:eastAsia="細明體" w:hAnsi="Calibri" w:cs="Calibri"/>
                <w:b/>
                <w:bCs/>
                <w:sz w:val="16"/>
                <w:szCs w:val="16"/>
              </w:rPr>
              <w:t>Forensic engineering + Disaster-causing factors + Risk management</w:t>
            </w:r>
          </w:p>
        </w:tc>
        <w:tc>
          <w:tcPr>
            <w:tcW w:w="937"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Investigates domestic and international wind turbine tower collapses</w:t>
            </w:r>
          </w:p>
        </w:tc>
        <w:tc>
          <w:tcPr>
            <w:tcW w:w="1041"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This study identify the mechanisms that trigger strong wind-induced wind turbine collapses, analyze the activation mechanisms of tower collapse and the forces that are exerted on the wind turbines at these times, and to generalize the factors that govern wind turbine collapse</w:t>
            </w:r>
          </w:p>
        </w:tc>
        <w:tc>
          <w:tcPr>
            <w:tcW w:w="673" w:type="pct"/>
          </w:tcPr>
          <w:p w:rsidR="003A0D0E" w:rsidRPr="00AC56C6" w:rsidRDefault="00FA4DE8" w:rsidP="00327688">
            <w:pPr>
              <w:widowControl/>
              <w:snapToGrid w:val="0"/>
              <w:rPr>
                <w:rFonts w:ascii="Calibri" w:eastAsia="細明體" w:hAnsi="Calibri" w:cs="Calibri"/>
                <w:sz w:val="16"/>
                <w:szCs w:val="16"/>
              </w:rPr>
            </w:pPr>
            <w:r>
              <w:rPr>
                <w:rFonts w:ascii="Calibri" w:eastAsia="細明體" w:hAnsi="Calibri" w:cs="Calibri"/>
                <w:sz w:val="16"/>
                <w:szCs w:val="16"/>
              </w:rPr>
              <w:t>SPSS</w:t>
            </w:r>
          </w:p>
        </w:tc>
      </w:tr>
      <w:tr w:rsidR="003A0D0E" w:rsidRPr="00751446" w:rsidTr="00327688">
        <w:trPr>
          <w:cantSplit/>
          <w:trHeight w:val="1134"/>
        </w:trPr>
        <w:tc>
          <w:tcPr>
            <w:tcW w:w="312" w:type="pct"/>
            <w:vMerge/>
            <w:textDirection w:val="btLr"/>
          </w:tcPr>
          <w:p w:rsidR="003A0D0E" w:rsidRPr="00E341CF" w:rsidRDefault="003A0D0E" w:rsidP="00327688">
            <w:pPr>
              <w:widowControl/>
              <w:snapToGrid w:val="0"/>
              <w:ind w:left="113" w:right="113"/>
              <w:rPr>
                <w:rFonts w:eastAsia="標楷體"/>
                <w:sz w:val="18"/>
                <w:szCs w:val="18"/>
              </w:rPr>
            </w:pPr>
          </w:p>
        </w:tc>
        <w:tc>
          <w:tcPr>
            <w:tcW w:w="218" w:type="pct"/>
            <w:vMerge/>
            <w:textDirection w:val="btLr"/>
          </w:tcPr>
          <w:p w:rsidR="003A0D0E" w:rsidRPr="00E341CF" w:rsidRDefault="003A0D0E" w:rsidP="00327688">
            <w:pPr>
              <w:widowControl/>
              <w:snapToGrid w:val="0"/>
              <w:ind w:left="113" w:right="113"/>
              <w:jc w:val="center"/>
              <w:rPr>
                <w:rFonts w:eastAsia="標楷體"/>
                <w:b/>
                <w:sz w:val="18"/>
                <w:szCs w:val="18"/>
              </w:rPr>
            </w:pPr>
          </w:p>
        </w:tc>
        <w:tc>
          <w:tcPr>
            <w:tcW w:w="312" w:type="pct"/>
            <w:vAlign w:val="center"/>
          </w:tcPr>
          <w:p w:rsidR="003A0D0E" w:rsidRPr="009F31F8" w:rsidRDefault="003A0D0E" w:rsidP="00327688">
            <w:pPr>
              <w:widowControl/>
              <w:snapToGrid w:val="0"/>
              <w:jc w:val="center"/>
              <w:rPr>
                <w:rFonts w:ascii="Calibri" w:eastAsia="標楷體" w:hAnsi="Calibri" w:cs="Calibri"/>
                <w:sz w:val="16"/>
                <w:szCs w:val="16"/>
              </w:rPr>
            </w:pPr>
            <w:r w:rsidRPr="009F31F8">
              <w:rPr>
                <w:rFonts w:ascii="Calibri" w:eastAsia="標楷體" w:hAnsi="Calibri" w:cs="Calibri"/>
                <w:sz w:val="16"/>
                <w:szCs w:val="16"/>
              </w:rPr>
              <w:t>10</w:t>
            </w:r>
          </w:p>
        </w:tc>
        <w:tc>
          <w:tcPr>
            <w:tcW w:w="832" w:type="pct"/>
          </w:tcPr>
          <w:p w:rsidR="003A0D0E" w:rsidRPr="00E341CF" w:rsidRDefault="003A0D0E" w:rsidP="00327688">
            <w:pPr>
              <w:widowControl/>
              <w:spacing w:line="240" w:lineRule="exact"/>
              <w:rPr>
                <w:rFonts w:ascii="Calibri" w:eastAsia="細明體" w:hAnsi="Calibri" w:cs="Calibri"/>
                <w:sz w:val="16"/>
                <w:szCs w:val="16"/>
              </w:rPr>
            </w:pPr>
            <w:r w:rsidRPr="00E341CF">
              <w:rPr>
                <w:rFonts w:ascii="Calibri" w:eastAsia="細明體" w:hAnsi="Calibri" w:cs="Calibri"/>
                <w:sz w:val="16"/>
                <w:szCs w:val="16"/>
              </w:rPr>
              <w:t>Structural failure simulation</w:t>
            </w:r>
          </w:p>
        </w:tc>
        <w:tc>
          <w:tcPr>
            <w:tcW w:w="675" w:type="pct"/>
          </w:tcPr>
          <w:p w:rsidR="003A0D0E" w:rsidRPr="00E341CF" w:rsidRDefault="003A0D0E" w:rsidP="00327688">
            <w:pPr>
              <w:widowControl/>
              <w:snapToGrid w:val="0"/>
              <w:rPr>
                <w:rFonts w:ascii="Calibri" w:eastAsia="細明體" w:hAnsi="Calibri" w:cs="Calibri"/>
                <w:b/>
                <w:bCs/>
                <w:sz w:val="16"/>
                <w:szCs w:val="16"/>
              </w:rPr>
            </w:pPr>
            <w:r w:rsidRPr="00E341CF">
              <w:rPr>
                <w:rFonts w:ascii="Calibri" w:eastAsia="細明體" w:hAnsi="Calibri" w:cs="Calibri"/>
                <w:b/>
                <w:bCs/>
                <w:sz w:val="16"/>
                <w:szCs w:val="16"/>
              </w:rPr>
              <w:t>Structural and mechanical analysis + Finite element analysis</w:t>
            </w:r>
          </w:p>
        </w:tc>
        <w:tc>
          <w:tcPr>
            <w:tcW w:w="937"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Investigates the causes of this incident and the mechanical mechanisms of turbine tower collapse and blade fracture to support risk prevention and hazard-resistant design of future wind turbines</w:t>
            </w:r>
          </w:p>
        </w:tc>
        <w:tc>
          <w:tcPr>
            <w:tcW w:w="1041"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This study gives the recommendations on weaker blades being a safety mechanism for the wind turbine tower, torque capacity of the pitch system as well as the required strength of joint bolts to be installed in steel structural connections, so as to withstand severe storms</w:t>
            </w:r>
          </w:p>
        </w:tc>
        <w:tc>
          <w:tcPr>
            <w:tcW w:w="673" w:type="pct"/>
          </w:tcPr>
          <w:p w:rsidR="003A0D0E" w:rsidRPr="00E341CF" w:rsidRDefault="003A0D0E" w:rsidP="00327688">
            <w:pPr>
              <w:widowControl/>
              <w:snapToGrid w:val="0"/>
              <w:rPr>
                <w:rFonts w:ascii="Calibri" w:eastAsia="細明體" w:hAnsi="Calibri" w:cs="Calibri"/>
                <w:sz w:val="16"/>
                <w:szCs w:val="16"/>
              </w:rPr>
            </w:pPr>
          </w:p>
        </w:tc>
      </w:tr>
      <w:tr w:rsidR="003A0D0E" w:rsidRPr="00751446" w:rsidTr="00327688">
        <w:trPr>
          <w:cantSplit/>
          <w:trHeight w:val="1134"/>
        </w:trPr>
        <w:tc>
          <w:tcPr>
            <w:tcW w:w="312" w:type="pct"/>
            <w:vMerge/>
            <w:textDirection w:val="btLr"/>
          </w:tcPr>
          <w:p w:rsidR="003A0D0E" w:rsidRPr="00E341CF" w:rsidRDefault="003A0D0E" w:rsidP="00327688">
            <w:pPr>
              <w:widowControl/>
              <w:snapToGrid w:val="0"/>
              <w:ind w:left="113" w:right="113"/>
              <w:rPr>
                <w:rFonts w:eastAsia="標楷體"/>
                <w:sz w:val="18"/>
                <w:szCs w:val="18"/>
              </w:rPr>
            </w:pPr>
          </w:p>
        </w:tc>
        <w:tc>
          <w:tcPr>
            <w:tcW w:w="218" w:type="pct"/>
            <w:vMerge/>
            <w:textDirection w:val="btLr"/>
          </w:tcPr>
          <w:p w:rsidR="003A0D0E" w:rsidRPr="00E341CF" w:rsidRDefault="003A0D0E" w:rsidP="00327688">
            <w:pPr>
              <w:widowControl/>
              <w:snapToGrid w:val="0"/>
              <w:ind w:left="113" w:right="113"/>
              <w:jc w:val="center"/>
              <w:rPr>
                <w:rFonts w:eastAsia="標楷體"/>
                <w:b/>
                <w:sz w:val="18"/>
                <w:szCs w:val="18"/>
              </w:rPr>
            </w:pPr>
          </w:p>
        </w:tc>
        <w:tc>
          <w:tcPr>
            <w:tcW w:w="312" w:type="pct"/>
            <w:vAlign w:val="center"/>
          </w:tcPr>
          <w:p w:rsidR="003A0D0E" w:rsidRPr="009F31F8" w:rsidRDefault="003A0D0E" w:rsidP="00327688">
            <w:pPr>
              <w:widowControl/>
              <w:snapToGrid w:val="0"/>
              <w:jc w:val="center"/>
              <w:rPr>
                <w:rFonts w:ascii="Calibri" w:eastAsia="標楷體" w:hAnsi="Calibri" w:cs="Calibri"/>
                <w:sz w:val="16"/>
                <w:szCs w:val="16"/>
              </w:rPr>
            </w:pPr>
            <w:r w:rsidRPr="009F31F8">
              <w:rPr>
                <w:rFonts w:ascii="Calibri" w:eastAsia="標楷體" w:hAnsi="Calibri" w:cs="Calibri"/>
                <w:sz w:val="16"/>
                <w:szCs w:val="16"/>
              </w:rPr>
              <w:t>11</w:t>
            </w:r>
          </w:p>
        </w:tc>
        <w:tc>
          <w:tcPr>
            <w:tcW w:w="832" w:type="pct"/>
            <w:vMerge w:val="restart"/>
            <w:vAlign w:val="center"/>
          </w:tcPr>
          <w:p w:rsidR="003A0D0E" w:rsidRPr="00E341CF" w:rsidRDefault="003A0D0E" w:rsidP="00327688">
            <w:pPr>
              <w:widowControl/>
              <w:spacing w:line="240" w:lineRule="exact"/>
              <w:rPr>
                <w:rFonts w:ascii="Calibri" w:eastAsia="細明體" w:hAnsi="Calibri" w:cs="Calibri"/>
                <w:sz w:val="16"/>
                <w:szCs w:val="16"/>
              </w:rPr>
            </w:pPr>
            <w:r w:rsidRPr="00E341CF">
              <w:rPr>
                <w:rFonts w:ascii="Calibri" w:eastAsia="細明體" w:hAnsi="Calibri" w:cs="Calibri"/>
                <w:sz w:val="16"/>
                <w:szCs w:val="16"/>
              </w:rPr>
              <w:t>Structural failure analysis</w:t>
            </w:r>
          </w:p>
        </w:tc>
        <w:tc>
          <w:tcPr>
            <w:tcW w:w="675" w:type="pct"/>
            <w:vMerge w:val="restart"/>
            <w:vAlign w:val="center"/>
          </w:tcPr>
          <w:p w:rsidR="003A0D0E" w:rsidRPr="00E341CF" w:rsidRDefault="003A0D0E" w:rsidP="00327688">
            <w:pPr>
              <w:widowControl/>
              <w:snapToGrid w:val="0"/>
              <w:rPr>
                <w:rFonts w:ascii="Calibri" w:eastAsia="細明體" w:hAnsi="Calibri" w:cs="Calibri"/>
                <w:b/>
                <w:bCs/>
                <w:sz w:val="16"/>
                <w:szCs w:val="16"/>
              </w:rPr>
            </w:pPr>
            <w:r w:rsidRPr="00E341CF">
              <w:rPr>
                <w:rFonts w:ascii="Calibri" w:eastAsia="細明體" w:hAnsi="Calibri" w:cs="Calibri"/>
                <w:b/>
                <w:bCs/>
                <w:sz w:val="16"/>
                <w:szCs w:val="16"/>
              </w:rPr>
              <w:t>Risk management + structural mechanics simulation+ wind frequency simulation + mechanical analysis + Finite element analysis</w:t>
            </w:r>
          </w:p>
        </w:tc>
        <w:tc>
          <w:tcPr>
            <w:tcW w:w="937"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Failure analysis of wind turbine blade under critical wind loads</w:t>
            </w:r>
          </w:p>
          <w:p w:rsidR="003A0D0E" w:rsidRPr="00E341CF" w:rsidRDefault="003A0D0E" w:rsidP="00327688">
            <w:pPr>
              <w:widowControl/>
              <w:snapToGrid w:val="0"/>
              <w:ind w:left="46"/>
              <w:rPr>
                <w:rFonts w:ascii="Calibri" w:eastAsia="細明體" w:hAnsi="Calibri" w:cs="Calibri"/>
                <w:sz w:val="16"/>
                <w:szCs w:val="16"/>
              </w:rPr>
            </w:pPr>
          </w:p>
        </w:tc>
        <w:tc>
          <w:tcPr>
            <w:tcW w:w="1041" w:type="pct"/>
            <w:vMerge w:val="restar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 xml:space="preserve">On September 28, 2008, five large wind turbines (WTs) located in the Changhua Coastal Industrial Park in Taichung sustained blade damage from fierce winds and heavy rainfall brought by Typhoon </w:t>
            </w:r>
            <w:proofErr w:type="spellStart"/>
            <w:r w:rsidRPr="00E341CF">
              <w:rPr>
                <w:rFonts w:ascii="Calibri" w:eastAsia="細明體" w:hAnsi="Calibri" w:cs="Calibri"/>
                <w:sz w:val="16"/>
                <w:szCs w:val="16"/>
              </w:rPr>
              <w:t>Jangmi</w:t>
            </w:r>
            <w:proofErr w:type="spellEnd"/>
            <w:r w:rsidRPr="00E341CF">
              <w:rPr>
                <w:rFonts w:ascii="Calibri" w:eastAsia="細明體" w:hAnsi="Calibri" w:cs="Calibri"/>
                <w:sz w:val="16"/>
                <w:szCs w:val="16"/>
              </w:rPr>
              <w:t xml:space="preserve"> To examine the causes of this damage, specifically, delamination and cracking in the WT blades, this study first reviewed and analyzed data in related engineering documents</w:t>
            </w:r>
          </w:p>
        </w:tc>
        <w:tc>
          <w:tcPr>
            <w:tcW w:w="673" w:type="pct"/>
            <w:vMerge w:val="restart"/>
            <w:vAlign w:val="center"/>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ANSYS &amp; Solid Works</w:t>
            </w:r>
          </w:p>
        </w:tc>
      </w:tr>
      <w:tr w:rsidR="003A0D0E" w:rsidRPr="00751446" w:rsidTr="00327688">
        <w:trPr>
          <w:cantSplit/>
          <w:trHeight w:val="1134"/>
        </w:trPr>
        <w:tc>
          <w:tcPr>
            <w:tcW w:w="312" w:type="pct"/>
            <w:vMerge/>
            <w:textDirection w:val="btLr"/>
          </w:tcPr>
          <w:p w:rsidR="003A0D0E" w:rsidRPr="00E341CF" w:rsidRDefault="003A0D0E" w:rsidP="00327688">
            <w:pPr>
              <w:widowControl/>
              <w:snapToGrid w:val="0"/>
              <w:ind w:left="113" w:right="113"/>
              <w:rPr>
                <w:rFonts w:eastAsia="標楷體"/>
                <w:sz w:val="18"/>
                <w:szCs w:val="18"/>
              </w:rPr>
            </w:pPr>
          </w:p>
        </w:tc>
        <w:tc>
          <w:tcPr>
            <w:tcW w:w="218" w:type="pct"/>
            <w:vMerge/>
            <w:textDirection w:val="btLr"/>
          </w:tcPr>
          <w:p w:rsidR="003A0D0E" w:rsidRPr="00E341CF" w:rsidRDefault="003A0D0E" w:rsidP="00327688">
            <w:pPr>
              <w:widowControl/>
              <w:snapToGrid w:val="0"/>
              <w:ind w:left="113" w:right="113"/>
              <w:jc w:val="center"/>
              <w:rPr>
                <w:rFonts w:eastAsia="標楷體"/>
                <w:b/>
                <w:sz w:val="18"/>
                <w:szCs w:val="18"/>
              </w:rPr>
            </w:pPr>
          </w:p>
        </w:tc>
        <w:tc>
          <w:tcPr>
            <w:tcW w:w="312" w:type="pct"/>
            <w:vAlign w:val="center"/>
          </w:tcPr>
          <w:p w:rsidR="003A0D0E" w:rsidRPr="009F31F8" w:rsidRDefault="003A0D0E" w:rsidP="00327688">
            <w:pPr>
              <w:widowControl/>
              <w:snapToGrid w:val="0"/>
              <w:jc w:val="center"/>
              <w:rPr>
                <w:rFonts w:ascii="Calibri" w:eastAsia="標楷體" w:hAnsi="Calibri" w:cs="Calibri"/>
                <w:sz w:val="16"/>
                <w:szCs w:val="16"/>
              </w:rPr>
            </w:pPr>
            <w:r w:rsidRPr="009F31F8">
              <w:rPr>
                <w:rFonts w:ascii="Calibri" w:eastAsia="標楷體" w:hAnsi="Calibri" w:cs="Calibri"/>
                <w:sz w:val="16"/>
                <w:szCs w:val="16"/>
              </w:rPr>
              <w:t>12</w:t>
            </w:r>
          </w:p>
        </w:tc>
        <w:tc>
          <w:tcPr>
            <w:tcW w:w="832" w:type="pct"/>
            <w:vMerge/>
          </w:tcPr>
          <w:p w:rsidR="003A0D0E" w:rsidRPr="009F31F8" w:rsidRDefault="003A0D0E" w:rsidP="00327688">
            <w:pPr>
              <w:widowControl/>
              <w:snapToGrid w:val="0"/>
              <w:rPr>
                <w:rFonts w:ascii="Calibri" w:eastAsia="標楷體" w:hAnsi="Calibri" w:cs="Calibri"/>
                <w:sz w:val="16"/>
                <w:szCs w:val="16"/>
              </w:rPr>
            </w:pPr>
          </w:p>
        </w:tc>
        <w:tc>
          <w:tcPr>
            <w:tcW w:w="675" w:type="pct"/>
            <w:vMerge/>
          </w:tcPr>
          <w:p w:rsidR="003A0D0E" w:rsidRPr="00E341CF" w:rsidRDefault="003A0D0E" w:rsidP="00327688">
            <w:pPr>
              <w:spacing w:line="240" w:lineRule="exact"/>
              <w:rPr>
                <w:rFonts w:ascii="Calibri" w:eastAsia="細明體" w:hAnsi="Calibri" w:cs="Calibri"/>
                <w:b/>
                <w:bCs/>
                <w:sz w:val="16"/>
                <w:szCs w:val="16"/>
              </w:rPr>
            </w:pPr>
          </w:p>
        </w:tc>
        <w:tc>
          <w:tcPr>
            <w:tcW w:w="937"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Failure analysis and risk management of a collapsed large wind turbine tower</w:t>
            </w:r>
          </w:p>
        </w:tc>
        <w:tc>
          <w:tcPr>
            <w:tcW w:w="1041" w:type="pct"/>
            <w:vMerge/>
          </w:tcPr>
          <w:p w:rsidR="003A0D0E" w:rsidRPr="00E341CF" w:rsidRDefault="003A0D0E" w:rsidP="00327688">
            <w:pPr>
              <w:spacing w:line="240" w:lineRule="exact"/>
              <w:rPr>
                <w:rFonts w:ascii="Calibri" w:eastAsia="細明體" w:hAnsi="Calibri" w:cs="Calibri"/>
                <w:sz w:val="16"/>
                <w:szCs w:val="16"/>
              </w:rPr>
            </w:pPr>
          </w:p>
        </w:tc>
        <w:tc>
          <w:tcPr>
            <w:tcW w:w="673" w:type="pct"/>
            <w:vMerge/>
          </w:tcPr>
          <w:p w:rsidR="003A0D0E" w:rsidRPr="00E341CF" w:rsidRDefault="003A0D0E" w:rsidP="00327688">
            <w:pPr>
              <w:spacing w:line="240" w:lineRule="exact"/>
              <w:rPr>
                <w:rFonts w:ascii="Calibri" w:eastAsia="細明體" w:hAnsi="Calibri" w:cs="Calibri"/>
                <w:sz w:val="16"/>
                <w:szCs w:val="16"/>
              </w:rPr>
            </w:pPr>
          </w:p>
        </w:tc>
      </w:tr>
      <w:tr w:rsidR="003A0D0E" w:rsidRPr="00751446" w:rsidTr="00327688">
        <w:trPr>
          <w:cantSplit/>
          <w:trHeight w:val="266"/>
        </w:trPr>
        <w:tc>
          <w:tcPr>
            <w:tcW w:w="312" w:type="pct"/>
            <w:vMerge/>
            <w:textDirection w:val="btLr"/>
          </w:tcPr>
          <w:p w:rsidR="003A0D0E" w:rsidRPr="00E341CF" w:rsidRDefault="003A0D0E" w:rsidP="00327688">
            <w:pPr>
              <w:widowControl/>
              <w:snapToGrid w:val="0"/>
              <w:ind w:left="113" w:right="113"/>
              <w:rPr>
                <w:rFonts w:eastAsia="標楷體"/>
                <w:sz w:val="18"/>
                <w:szCs w:val="18"/>
              </w:rPr>
            </w:pPr>
          </w:p>
        </w:tc>
        <w:tc>
          <w:tcPr>
            <w:tcW w:w="218" w:type="pct"/>
            <w:vMerge/>
            <w:textDirection w:val="btLr"/>
          </w:tcPr>
          <w:p w:rsidR="003A0D0E" w:rsidRPr="00E341CF" w:rsidRDefault="003A0D0E" w:rsidP="00327688">
            <w:pPr>
              <w:widowControl/>
              <w:snapToGrid w:val="0"/>
              <w:ind w:left="113" w:right="113"/>
              <w:jc w:val="center"/>
              <w:rPr>
                <w:rFonts w:eastAsia="標楷體"/>
                <w:b/>
                <w:sz w:val="18"/>
                <w:szCs w:val="18"/>
              </w:rPr>
            </w:pPr>
          </w:p>
        </w:tc>
        <w:tc>
          <w:tcPr>
            <w:tcW w:w="312" w:type="pct"/>
            <w:vAlign w:val="center"/>
          </w:tcPr>
          <w:p w:rsidR="003A0D0E" w:rsidRPr="009F31F8" w:rsidRDefault="003A0D0E" w:rsidP="00327688">
            <w:pPr>
              <w:widowControl/>
              <w:snapToGrid w:val="0"/>
              <w:jc w:val="center"/>
              <w:rPr>
                <w:rFonts w:ascii="Calibri" w:eastAsia="標楷體" w:hAnsi="Calibri" w:cs="Calibri"/>
                <w:sz w:val="16"/>
                <w:szCs w:val="16"/>
              </w:rPr>
            </w:pPr>
            <w:r w:rsidRPr="009F31F8">
              <w:rPr>
                <w:rFonts w:ascii="Calibri" w:eastAsia="標楷體" w:hAnsi="Calibri" w:cs="Calibri"/>
                <w:sz w:val="16"/>
                <w:szCs w:val="16"/>
              </w:rPr>
              <w:t>13</w:t>
            </w:r>
          </w:p>
        </w:tc>
        <w:tc>
          <w:tcPr>
            <w:tcW w:w="832" w:type="pct"/>
          </w:tcPr>
          <w:p w:rsidR="003A0D0E" w:rsidRPr="009F31F8" w:rsidRDefault="003A0D0E" w:rsidP="00327688">
            <w:pPr>
              <w:widowControl/>
              <w:snapToGrid w:val="0"/>
              <w:rPr>
                <w:rFonts w:ascii="Calibri" w:eastAsia="標楷體" w:hAnsi="Calibri" w:cs="Calibri"/>
                <w:sz w:val="16"/>
                <w:szCs w:val="16"/>
              </w:rPr>
            </w:pPr>
            <w:r>
              <w:rPr>
                <w:rFonts w:ascii="Calibri" w:eastAsia="標楷體" w:hAnsi="Calibri" w:cs="Calibri" w:hint="eastAsia"/>
                <w:sz w:val="16"/>
                <w:szCs w:val="16"/>
              </w:rPr>
              <w:t>(</w:t>
            </w:r>
            <w:r>
              <w:rPr>
                <w:rFonts w:ascii="Calibri" w:eastAsia="標楷體" w:hAnsi="Calibri" w:cs="Calibri" w:hint="eastAsia"/>
                <w:sz w:val="16"/>
                <w:szCs w:val="16"/>
              </w:rPr>
              <w:t>略</w:t>
            </w:r>
            <w:r>
              <w:rPr>
                <w:rFonts w:ascii="Calibri" w:eastAsia="標楷體" w:hAnsi="Calibri" w:cs="Calibri" w:hint="eastAsia"/>
                <w:sz w:val="16"/>
                <w:szCs w:val="16"/>
              </w:rPr>
              <w:t>)</w:t>
            </w:r>
          </w:p>
        </w:tc>
        <w:tc>
          <w:tcPr>
            <w:tcW w:w="675" w:type="pct"/>
          </w:tcPr>
          <w:p w:rsidR="003A0D0E" w:rsidRPr="00E341CF" w:rsidRDefault="003A0D0E" w:rsidP="00327688">
            <w:pPr>
              <w:spacing w:line="240" w:lineRule="exact"/>
              <w:rPr>
                <w:rFonts w:ascii="Calibri" w:eastAsia="細明體" w:hAnsi="Calibri" w:cs="Calibri"/>
                <w:b/>
                <w:bCs/>
                <w:sz w:val="16"/>
                <w:szCs w:val="16"/>
              </w:rPr>
            </w:pPr>
          </w:p>
        </w:tc>
        <w:tc>
          <w:tcPr>
            <w:tcW w:w="937" w:type="pct"/>
          </w:tcPr>
          <w:p w:rsidR="003A0D0E" w:rsidRPr="00E341CF" w:rsidRDefault="003A0D0E" w:rsidP="00327688">
            <w:pPr>
              <w:spacing w:before="0" w:beforeAutospacing="0" w:after="0" w:afterAutospacing="0" w:line="240" w:lineRule="exact"/>
              <w:rPr>
                <w:rFonts w:ascii="Calibri" w:eastAsia="細明體" w:hAnsi="Calibri" w:cs="Calibri"/>
                <w:sz w:val="16"/>
                <w:szCs w:val="16"/>
              </w:rPr>
            </w:pPr>
          </w:p>
        </w:tc>
        <w:tc>
          <w:tcPr>
            <w:tcW w:w="1041" w:type="pct"/>
          </w:tcPr>
          <w:p w:rsidR="003A0D0E" w:rsidRPr="00E341CF" w:rsidRDefault="003A0D0E" w:rsidP="00327688">
            <w:pPr>
              <w:spacing w:line="240" w:lineRule="exact"/>
              <w:rPr>
                <w:rFonts w:ascii="Calibri" w:eastAsia="細明體" w:hAnsi="Calibri" w:cs="Calibri"/>
                <w:sz w:val="16"/>
                <w:szCs w:val="16"/>
              </w:rPr>
            </w:pPr>
          </w:p>
        </w:tc>
        <w:tc>
          <w:tcPr>
            <w:tcW w:w="673" w:type="pct"/>
          </w:tcPr>
          <w:p w:rsidR="003A0D0E" w:rsidRPr="00E341CF" w:rsidRDefault="003A0D0E" w:rsidP="00327688">
            <w:pPr>
              <w:spacing w:line="240" w:lineRule="exact"/>
              <w:rPr>
                <w:rFonts w:ascii="Calibri" w:eastAsia="細明體" w:hAnsi="Calibri" w:cs="Calibri"/>
                <w:sz w:val="16"/>
                <w:szCs w:val="16"/>
              </w:rPr>
            </w:pPr>
          </w:p>
        </w:tc>
      </w:tr>
      <w:tr w:rsidR="003A0D0E" w:rsidRPr="00751446" w:rsidTr="00327688">
        <w:trPr>
          <w:cantSplit/>
          <w:trHeight w:val="57"/>
        </w:trPr>
        <w:tc>
          <w:tcPr>
            <w:tcW w:w="312" w:type="pct"/>
            <w:vMerge/>
            <w:textDirection w:val="btLr"/>
          </w:tcPr>
          <w:p w:rsidR="003A0D0E" w:rsidRPr="00E341CF" w:rsidRDefault="003A0D0E" w:rsidP="00327688">
            <w:pPr>
              <w:widowControl/>
              <w:snapToGrid w:val="0"/>
              <w:ind w:left="113" w:right="113"/>
              <w:rPr>
                <w:rFonts w:eastAsia="標楷體"/>
                <w:sz w:val="18"/>
                <w:szCs w:val="18"/>
              </w:rPr>
            </w:pPr>
          </w:p>
        </w:tc>
        <w:tc>
          <w:tcPr>
            <w:tcW w:w="218" w:type="pct"/>
            <w:vMerge/>
            <w:textDirection w:val="btLr"/>
          </w:tcPr>
          <w:p w:rsidR="003A0D0E" w:rsidRPr="00E341CF" w:rsidRDefault="003A0D0E" w:rsidP="00327688">
            <w:pPr>
              <w:widowControl/>
              <w:snapToGrid w:val="0"/>
              <w:ind w:left="113" w:right="113"/>
              <w:jc w:val="center"/>
              <w:rPr>
                <w:rFonts w:eastAsia="標楷體"/>
                <w:b/>
                <w:sz w:val="18"/>
                <w:szCs w:val="18"/>
              </w:rPr>
            </w:pPr>
          </w:p>
        </w:tc>
        <w:tc>
          <w:tcPr>
            <w:tcW w:w="312" w:type="pct"/>
            <w:vAlign w:val="center"/>
          </w:tcPr>
          <w:p w:rsidR="003A0D0E" w:rsidRPr="009F31F8" w:rsidRDefault="003A0D0E" w:rsidP="00327688">
            <w:pPr>
              <w:widowControl/>
              <w:snapToGrid w:val="0"/>
              <w:jc w:val="center"/>
              <w:rPr>
                <w:rFonts w:ascii="Calibri" w:eastAsia="標楷體" w:hAnsi="Calibri" w:cs="Calibri"/>
                <w:sz w:val="16"/>
                <w:szCs w:val="16"/>
              </w:rPr>
            </w:pPr>
            <w:r w:rsidRPr="009F31F8">
              <w:rPr>
                <w:rFonts w:ascii="Calibri" w:eastAsia="標楷體" w:hAnsi="Calibri" w:cs="Calibri"/>
                <w:sz w:val="16"/>
                <w:szCs w:val="16"/>
              </w:rPr>
              <w:t>14</w:t>
            </w:r>
          </w:p>
        </w:tc>
        <w:tc>
          <w:tcPr>
            <w:tcW w:w="832" w:type="pct"/>
            <w:vAlign w:val="center"/>
          </w:tcPr>
          <w:p w:rsidR="003A0D0E" w:rsidRPr="009F31F8" w:rsidRDefault="003A0D0E" w:rsidP="00327688">
            <w:pPr>
              <w:widowControl/>
              <w:snapToGrid w:val="0"/>
              <w:rPr>
                <w:rFonts w:ascii="Calibri" w:eastAsia="標楷體" w:hAnsi="Calibri" w:cs="Calibri"/>
                <w:sz w:val="16"/>
                <w:szCs w:val="16"/>
              </w:rPr>
            </w:pPr>
            <w:r>
              <w:rPr>
                <w:rFonts w:ascii="Calibri" w:eastAsia="標楷體" w:hAnsi="Calibri" w:cs="Calibri" w:hint="eastAsia"/>
                <w:sz w:val="16"/>
                <w:szCs w:val="16"/>
              </w:rPr>
              <w:t>(</w:t>
            </w:r>
            <w:r>
              <w:rPr>
                <w:rFonts w:ascii="Calibri" w:eastAsia="標楷體" w:hAnsi="Calibri" w:cs="Calibri" w:hint="eastAsia"/>
                <w:sz w:val="16"/>
                <w:szCs w:val="16"/>
              </w:rPr>
              <w:t>略</w:t>
            </w:r>
            <w:r>
              <w:rPr>
                <w:rFonts w:ascii="Calibri" w:eastAsia="標楷體" w:hAnsi="Calibri" w:cs="Calibri" w:hint="eastAsia"/>
                <w:sz w:val="16"/>
                <w:szCs w:val="16"/>
              </w:rPr>
              <w:t>)</w:t>
            </w:r>
          </w:p>
        </w:tc>
        <w:tc>
          <w:tcPr>
            <w:tcW w:w="675" w:type="pct"/>
            <w:vAlign w:val="center"/>
          </w:tcPr>
          <w:p w:rsidR="003A0D0E" w:rsidRPr="00E341CF" w:rsidRDefault="003A0D0E" w:rsidP="00327688">
            <w:pPr>
              <w:spacing w:line="240" w:lineRule="exact"/>
              <w:rPr>
                <w:rFonts w:ascii="Calibri" w:eastAsia="細明體" w:hAnsi="Calibri" w:cs="Calibri"/>
                <w:b/>
                <w:bCs/>
                <w:sz w:val="16"/>
                <w:szCs w:val="16"/>
              </w:rPr>
            </w:pPr>
          </w:p>
        </w:tc>
        <w:tc>
          <w:tcPr>
            <w:tcW w:w="937" w:type="pct"/>
            <w:vAlign w:val="center"/>
          </w:tcPr>
          <w:p w:rsidR="003A0D0E" w:rsidRPr="00E341CF" w:rsidRDefault="003A0D0E" w:rsidP="00327688">
            <w:pPr>
              <w:spacing w:before="0" w:beforeAutospacing="0" w:after="0" w:afterAutospacing="0" w:line="240" w:lineRule="exact"/>
              <w:rPr>
                <w:rFonts w:ascii="Calibri" w:eastAsia="細明體" w:hAnsi="Calibri" w:cs="Calibri"/>
                <w:sz w:val="16"/>
                <w:szCs w:val="16"/>
              </w:rPr>
            </w:pPr>
          </w:p>
        </w:tc>
        <w:tc>
          <w:tcPr>
            <w:tcW w:w="1041" w:type="pct"/>
            <w:vAlign w:val="center"/>
          </w:tcPr>
          <w:p w:rsidR="003A0D0E" w:rsidRPr="00E341CF" w:rsidRDefault="003A0D0E" w:rsidP="00327688">
            <w:pPr>
              <w:spacing w:line="240" w:lineRule="exact"/>
              <w:rPr>
                <w:rFonts w:ascii="Calibri" w:eastAsia="細明體" w:hAnsi="Calibri" w:cs="Calibri"/>
                <w:sz w:val="16"/>
                <w:szCs w:val="16"/>
              </w:rPr>
            </w:pPr>
          </w:p>
        </w:tc>
        <w:tc>
          <w:tcPr>
            <w:tcW w:w="673" w:type="pct"/>
            <w:vAlign w:val="center"/>
          </w:tcPr>
          <w:p w:rsidR="003A0D0E" w:rsidRPr="00E341CF" w:rsidRDefault="003A0D0E" w:rsidP="00327688">
            <w:pPr>
              <w:spacing w:line="240" w:lineRule="exact"/>
              <w:rPr>
                <w:rFonts w:ascii="Calibri" w:eastAsia="細明體" w:hAnsi="Calibri" w:cs="Calibri"/>
                <w:sz w:val="16"/>
                <w:szCs w:val="16"/>
              </w:rPr>
            </w:pPr>
          </w:p>
        </w:tc>
      </w:tr>
      <w:tr w:rsidR="003A0D0E" w:rsidRPr="00751446" w:rsidTr="00327688">
        <w:trPr>
          <w:cantSplit/>
          <w:trHeight w:val="1134"/>
        </w:trPr>
        <w:tc>
          <w:tcPr>
            <w:tcW w:w="312" w:type="pct"/>
            <w:vMerge/>
            <w:textDirection w:val="btLr"/>
          </w:tcPr>
          <w:p w:rsidR="003A0D0E" w:rsidRPr="00E341CF" w:rsidRDefault="003A0D0E" w:rsidP="00327688">
            <w:pPr>
              <w:widowControl/>
              <w:snapToGrid w:val="0"/>
              <w:ind w:left="113" w:right="113"/>
              <w:rPr>
                <w:rFonts w:eastAsia="標楷體"/>
                <w:sz w:val="18"/>
                <w:szCs w:val="18"/>
              </w:rPr>
            </w:pPr>
          </w:p>
        </w:tc>
        <w:tc>
          <w:tcPr>
            <w:tcW w:w="218" w:type="pct"/>
            <w:vMerge w:val="restart"/>
            <w:textDirection w:val="btLr"/>
          </w:tcPr>
          <w:p w:rsidR="003A0D0E" w:rsidRPr="00E341CF" w:rsidRDefault="003A0D0E" w:rsidP="00327688">
            <w:pPr>
              <w:widowControl/>
              <w:snapToGrid w:val="0"/>
              <w:ind w:left="113" w:right="113"/>
              <w:jc w:val="center"/>
              <w:rPr>
                <w:rFonts w:eastAsia="標楷體"/>
                <w:b/>
                <w:sz w:val="18"/>
                <w:szCs w:val="18"/>
              </w:rPr>
            </w:pPr>
            <w:r w:rsidRPr="00E341CF">
              <w:rPr>
                <w:rFonts w:eastAsia="標楷體"/>
                <w:b/>
                <w:sz w:val="18"/>
                <w:szCs w:val="18"/>
              </w:rPr>
              <w:t>Managing Hazards</w:t>
            </w:r>
          </w:p>
        </w:tc>
        <w:tc>
          <w:tcPr>
            <w:tcW w:w="312" w:type="pct"/>
            <w:vAlign w:val="center"/>
          </w:tcPr>
          <w:p w:rsidR="003A0D0E" w:rsidRPr="009F31F8" w:rsidRDefault="003A0D0E" w:rsidP="00327688">
            <w:pPr>
              <w:widowControl/>
              <w:snapToGrid w:val="0"/>
              <w:jc w:val="center"/>
              <w:rPr>
                <w:rFonts w:ascii="Calibri" w:eastAsia="標楷體" w:hAnsi="Calibri" w:cs="Calibri"/>
                <w:sz w:val="16"/>
                <w:szCs w:val="16"/>
              </w:rPr>
            </w:pPr>
            <w:r w:rsidRPr="009F31F8">
              <w:rPr>
                <w:rFonts w:ascii="Calibri" w:eastAsia="標楷體" w:hAnsi="Calibri" w:cs="Calibri"/>
                <w:sz w:val="16"/>
                <w:szCs w:val="16"/>
              </w:rPr>
              <w:t>15</w:t>
            </w:r>
          </w:p>
        </w:tc>
        <w:tc>
          <w:tcPr>
            <w:tcW w:w="832"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BIM-based intelligent fire prevention and disaster relief system</w:t>
            </w:r>
          </w:p>
        </w:tc>
        <w:tc>
          <w:tcPr>
            <w:tcW w:w="675" w:type="pct"/>
          </w:tcPr>
          <w:p w:rsidR="003A0D0E" w:rsidRPr="00E341CF" w:rsidRDefault="003A0D0E" w:rsidP="00327688">
            <w:pPr>
              <w:widowControl/>
              <w:snapToGrid w:val="0"/>
              <w:rPr>
                <w:rFonts w:ascii="Calibri" w:eastAsia="細明體" w:hAnsi="Calibri" w:cs="Calibri"/>
                <w:b/>
                <w:bCs/>
                <w:sz w:val="16"/>
                <w:szCs w:val="16"/>
              </w:rPr>
            </w:pPr>
            <w:r w:rsidRPr="00E341CF">
              <w:rPr>
                <w:rFonts w:ascii="Calibri" w:eastAsia="細明體" w:hAnsi="Calibri" w:cs="Calibri"/>
                <w:b/>
                <w:bCs/>
                <w:sz w:val="16"/>
                <w:szCs w:val="16"/>
              </w:rPr>
              <w:t>BIM + mobile app</w:t>
            </w:r>
          </w:p>
        </w:tc>
        <w:tc>
          <w:tcPr>
            <w:tcW w:w="937"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Provide 3D visualization to support the assessment and planning of fire safety, to provide early detection and alarm responses, to direct efficient evacuation, and to facilitate fire rescue and control efforts in order to increase overall building safety and disaster-response capabilities</w:t>
            </w:r>
          </w:p>
        </w:tc>
        <w:tc>
          <w:tcPr>
            <w:tcW w:w="1041"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The present study uses BIM to construct a BIM-based Intelligent Fire Prevention and Disaster Relief System This system integrates information on personal localization, on evacuation/rescue route optimization with Bluetooth-based technology, and on a mobile guidance device to create an intelligent and two-way fire disaster prevention system framework that displays the real-time and dynamic fire information in three dimensions (3D)</w:t>
            </w:r>
          </w:p>
        </w:tc>
        <w:tc>
          <w:tcPr>
            <w:tcW w:w="673"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NET Framework 45, C# programming, SQL SERVER 2010, Cloud service, and Revit</w:t>
            </w:r>
          </w:p>
        </w:tc>
      </w:tr>
      <w:tr w:rsidR="003A0D0E" w:rsidRPr="00751446" w:rsidTr="00327688">
        <w:trPr>
          <w:cantSplit/>
          <w:trHeight w:val="1134"/>
        </w:trPr>
        <w:tc>
          <w:tcPr>
            <w:tcW w:w="312" w:type="pct"/>
            <w:vMerge/>
            <w:textDirection w:val="btLr"/>
          </w:tcPr>
          <w:p w:rsidR="003A0D0E" w:rsidRPr="008534BF" w:rsidRDefault="003A0D0E" w:rsidP="00327688">
            <w:pPr>
              <w:widowControl/>
              <w:snapToGrid w:val="0"/>
              <w:ind w:left="113" w:right="113"/>
              <w:rPr>
                <w:rFonts w:eastAsia="標楷體"/>
                <w:sz w:val="18"/>
                <w:szCs w:val="18"/>
              </w:rPr>
            </w:pPr>
          </w:p>
        </w:tc>
        <w:tc>
          <w:tcPr>
            <w:tcW w:w="218" w:type="pct"/>
            <w:vMerge/>
            <w:textDirection w:val="btLr"/>
          </w:tcPr>
          <w:p w:rsidR="003A0D0E" w:rsidRPr="007837B5" w:rsidRDefault="003A0D0E" w:rsidP="00327688">
            <w:pPr>
              <w:widowControl/>
              <w:snapToGrid w:val="0"/>
              <w:ind w:left="113" w:right="113"/>
              <w:jc w:val="center"/>
              <w:rPr>
                <w:rFonts w:eastAsia="標楷體"/>
                <w:b/>
                <w:sz w:val="18"/>
                <w:szCs w:val="18"/>
              </w:rPr>
            </w:pPr>
          </w:p>
        </w:tc>
        <w:tc>
          <w:tcPr>
            <w:tcW w:w="312" w:type="pct"/>
            <w:vAlign w:val="center"/>
          </w:tcPr>
          <w:p w:rsidR="003A0D0E" w:rsidRPr="009F31F8" w:rsidRDefault="003A0D0E" w:rsidP="00327688">
            <w:pPr>
              <w:widowControl/>
              <w:snapToGrid w:val="0"/>
              <w:jc w:val="center"/>
              <w:rPr>
                <w:rFonts w:ascii="Calibri" w:eastAsia="標楷體" w:hAnsi="Calibri" w:cs="Calibri"/>
                <w:sz w:val="16"/>
                <w:szCs w:val="16"/>
              </w:rPr>
            </w:pPr>
            <w:r w:rsidRPr="009F31F8">
              <w:rPr>
                <w:rFonts w:ascii="Calibri" w:eastAsia="標楷體" w:hAnsi="Calibri" w:cs="Calibri"/>
                <w:sz w:val="16"/>
                <w:szCs w:val="16"/>
              </w:rPr>
              <w:t>16</w:t>
            </w:r>
          </w:p>
        </w:tc>
        <w:tc>
          <w:tcPr>
            <w:tcW w:w="832" w:type="pct"/>
            <w:vMerge w:val="restart"/>
            <w:vAlign w:val="center"/>
          </w:tcPr>
          <w:p w:rsidR="003A0D0E" w:rsidRPr="009F31F8" w:rsidRDefault="003A0D0E" w:rsidP="00327688">
            <w:pPr>
              <w:widowControl/>
              <w:snapToGrid w:val="0"/>
              <w:rPr>
                <w:rFonts w:ascii="Calibri" w:eastAsia="標楷體" w:hAnsi="Calibri" w:cs="Calibri"/>
                <w:sz w:val="16"/>
                <w:szCs w:val="16"/>
              </w:rPr>
            </w:pPr>
            <w:r w:rsidRPr="00E341CF">
              <w:rPr>
                <w:rFonts w:ascii="Calibri" w:eastAsia="細明體" w:hAnsi="Calibri" w:cs="Calibri"/>
                <w:sz w:val="16"/>
                <w:szCs w:val="16"/>
              </w:rPr>
              <w:t xml:space="preserve">Structural </w:t>
            </w:r>
            <w:r w:rsidR="00250298">
              <w:rPr>
                <w:rFonts w:ascii="Calibri" w:eastAsia="細明體" w:hAnsi="Calibri" w:cs="Calibri"/>
                <w:sz w:val="16"/>
                <w:szCs w:val="16"/>
              </w:rPr>
              <w:t>E</w:t>
            </w:r>
            <w:r w:rsidRPr="00E341CF">
              <w:rPr>
                <w:rFonts w:ascii="Calibri" w:eastAsia="細明體" w:hAnsi="Calibri" w:cs="Calibri"/>
                <w:sz w:val="16"/>
                <w:szCs w:val="16"/>
              </w:rPr>
              <w:t xml:space="preserve">quation </w:t>
            </w:r>
            <w:r w:rsidR="00250298">
              <w:rPr>
                <w:rFonts w:ascii="Calibri" w:eastAsia="細明體" w:hAnsi="Calibri" w:cs="Calibri"/>
                <w:sz w:val="16"/>
                <w:szCs w:val="16"/>
              </w:rPr>
              <w:t>M</w:t>
            </w:r>
            <w:r w:rsidRPr="00E341CF">
              <w:rPr>
                <w:rFonts w:ascii="Calibri" w:eastAsia="細明體" w:hAnsi="Calibri" w:cs="Calibri"/>
                <w:sz w:val="16"/>
                <w:szCs w:val="16"/>
              </w:rPr>
              <w:t>odeling (SEM)</w:t>
            </w:r>
          </w:p>
        </w:tc>
        <w:tc>
          <w:tcPr>
            <w:tcW w:w="675" w:type="pct"/>
          </w:tcPr>
          <w:p w:rsidR="003A0D0E" w:rsidRPr="00E341CF" w:rsidRDefault="003A0D0E" w:rsidP="00327688">
            <w:pPr>
              <w:widowControl/>
              <w:snapToGrid w:val="0"/>
              <w:rPr>
                <w:rFonts w:ascii="Calibri" w:eastAsia="細明體" w:hAnsi="Calibri" w:cs="Calibri"/>
                <w:b/>
                <w:bCs/>
                <w:sz w:val="16"/>
                <w:szCs w:val="16"/>
              </w:rPr>
            </w:pPr>
            <w:r w:rsidRPr="00E341CF">
              <w:rPr>
                <w:rFonts w:ascii="Calibri" w:eastAsia="細明體" w:hAnsi="Calibri" w:cs="Calibri"/>
                <w:b/>
                <w:bCs/>
                <w:sz w:val="16"/>
                <w:szCs w:val="16"/>
              </w:rPr>
              <w:t xml:space="preserve">SEM + </w:t>
            </w:r>
            <w:r w:rsidR="00E90383" w:rsidRPr="00D92C83">
              <w:rPr>
                <w:rFonts w:ascii="Calibri" w:eastAsia="細明體" w:hAnsi="Calibri" w:cs="Calibri"/>
                <w:b/>
                <w:sz w:val="16"/>
                <w:szCs w:val="16"/>
              </w:rPr>
              <w:t xml:space="preserve">Exploratory </w:t>
            </w:r>
            <w:r w:rsidR="00250298">
              <w:rPr>
                <w:rFonts w:ascii="Calibri" w:eastAsia="細明體" w:hAnsi="Calibri" w:cs="Calibri"/>
                <w:b/>
                <w:sz w:val="16"/>
                <w:szCs w:val="16"/>
              </w:rPr>
              <w:t>F</w:t>
            </w:r>
            <w:r w:rsidR="00E90383" w:rsidRPr="00D92C83">
              <w:rPr>
                <w:rFonts w:ascii="Calibri" w:eastAsia="細明體" w:hAnsi="Calibri" w:cs="Calibri"/>
                <w:b/>
                <w:sz w:val="16"/>
                <w:szCs w:val="16"/>
              </w:rPr>
              <w:t xml:space="preserve">actor </w:t>
            </w:r>
            <w:r w:rsidR="00250298">
              <w:rPr>
                <w:rFonts w:ascii="Calibri" w:eastAsia="細明體" w:hAnsi="Calibri" w:cs="Calibri"/>
                <w:b/>
                <w:sz w:val="16"/>
                <w:szCs w:val="16"/>
              </w:rPr>
              <w:t>A</w:t>
            </w:r>
            <w:r w:rsidR="00E90383" w:rsidRPr="00D92C83">
              <w:rPr>
                <w:rFonts w:ascii="Calibri" w:eastAsia="細明體" w:hAnsi="Calibri" w:cs="Calibri"/>
                <w:b/>
                <w:sz w:val="16"/>
                <w:szCs w:val="16"/>
              </w:rPr>
              <w:t xml:space="preserve">nalysis </w:t>
            </w:r>
            <w:r w:rsidR="00E90383">
              <w:rPr>
                <w:rFonts w:ascii="Calibri" w:eastAsia="細明體" w:hAnsi="Calibri" w:cs="Calibri"/>
                <w:b/>
                <w:sz w:val="16"/>
                <w:szCs w:val="16"/>
              </w:rPr>
              <w:t>(</w:t>
            </w:r>
            <w:r w:rsidRPr="00E341CF">
              <w:rPr>
                <w:rFonts w:ascii="Calibri" w:eastAsia="細明體" w:hAnsi="Calibri" w:cs="Calibri"/>
                <w:b/>
                <w:bCs/>
                <w:sz w:val="16"/>
                <w:szCs w:val="16"/>
              </w:rPr>
              <w:t xml:space="preserve">EFA </w:t>
            </w:r>
            <w:r w:rsidR="00E90383">
              <w:rPr>
                <w:rFonts w:ascii="Calibri" w:eastAsia="細明體" w:hAnsi="Calibri" w:cs="Calibri"/>
                <w:b/>
                <w:bCs/>
                <w:sz w:val="16"/>
                <w:szCs w:val="16"/>
              </w:rPr>
              <w:t>)</w:t>
            </w:r>
            <w:r w:rsidRPr="00E341CF">
              <w:rPr>
                <w:rFonts w:ascii="Calibri" w:eastAsia="細明體" w:hAnsi="Calibri" w:cs="Calibri"/>
                <w:b/>
                <w:bCs/>
                <w:sz w:val="16"/>
                <w:szCs w:val="16"/>
              </w:rPr>
              <w:t xml:space="preserve">+ </w:t>
            </w:r>
            <w:r w:rsidR="00E90383" w:rsidRPr="00D92C83">
              <w:rPr>
                <w:rFonts w:ascii="Calibri" w:eastAsia="細明體" w:hAnsi="Calibri" w:cs="Calibri"/>
                <w:b/>
                <w:sz w:val="16"/>
                <w:szCs w:val="16"/>
              </w:rPr>
              <w:t>Importance–</w:t>
            </w:r>
            <w:r w:rsidR="00250298">
              <w:rPr>
                <w:rFonts w:ascii="Calibri" w:eastAsia="細明體" w:hAnsi="Calibri" w:cs="Calibri"/>
                <w:b/>
                <w:sz w:val="16"/>
                <w:szCs w:val="16"/>
              </w:rPr>
              <w:t>P</w:t>
            </w:r>
            <w:r w:rsidR="00E90383" w:rsidRPr="00D92C83">
              <w:rPr>
                <w:rFonts w:ascii="Calibri" w:eastAsia="細明體" w:hAnsi="Calibri" w:cs="Calibri"/>
                <w:b/>
                <w:sz w:val="16"/>
                <w:szCs w:val="16"/>
              </w:rPr>
              <w:t xml:space="preserve">erformance </w:t>
            </w:r>
            <w:r w:rsidR="00250298">
              <w:rPr>
                <w:rFonts w:ascii="Calibri" w:eastAsia="細明體" w:hAnsi="Calibri" w:cs="Calibri"/>
                <w:b/>
                <w:sz w:val="16"/>
                <w:szCs w:val="16"/>
              </w:rPr>
              <w:t>A</w:t>
            </w:r>
            <w:r w:rsidR="00E90383" w:rsidRPr="00D92C83">
              <w:rPr>
                <w:rFonts w:ascii="Calibri" w:eastAsia="細明體" w:hAnsi="Calibri" w:cs="Calibri"/>
                <w:b/>
                <w:sz w:val="16"/>
                <w:szCs w:val="16"/>
              </w:rPr>
              <w:t xml:space="preserve">nalysis </w:t>
            </w:r>
            <w:r w:rsidR="00E90383">
              <w:rPr>
                <w:rFonts w:ascii="Calibri" w:eastAsia="細明體" w:hAnsi="Calibri" w:cs="Calibri"/>
                <w:b/>
                <w:sz w:val="16"/>
                <w:szCs w:val="16"/>
              </w:rPr>
              <w:t>(</w:t>
            </w:r>
            <w:r w:rsidRPr="00E341CF">
              <w:rPr>
                <w:rFonts w:ascii="Calibri" w:eastAsia="細明體" w:hAnsi="Calibri" w:cs="Calibri"/>
                <w:b/>
                <w:bCs/>
                <w:sz w:val="16"/>
                <w:szCs w:val="16"/>
              </w:rPr>
              <w:t>IPA</w:t>
            </w:r>
            <w:r w:rsidR="00E90383">
              <w:rPr>
                <w:rFonts w:ascii="Calibri" w:eastAsia="細明體" w:hAnsi="Calibri" w:cs="Calibri"/>
                <w:b/>
                <w:bCs/>
                <w:sz w:val="16"/>
                <w:szCs w:val="16"/>
              </w:rPr>
              <w:t>)</w:t>
            </w:r>
          </w:p>
        </w:tc>
        <w:tc>
          <w:tcPr>
            <w:tcW w:w="937"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Investigate ex-post performance in past and current disaster prevention in Taipei</w:t>
            </w:r>
          </w:p>
        </w:tc>
        <w:tc>
          <w:tcPr>
            <w:tcW w:w="1041"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The results of this study can serve as a reference for governments to improve disaster management outcomes and resource allocation efficiency</w:t>
            </w:r>
          </w:p>
        </w:tc>
        <w:tc>
          <w:tcPr>
            <w:tcW w:w="673" w:type="pct"/>
          </w:tcPr>
          <w:p w:rsidR="003A0D0E" w:rsidRPr="00E341CF" w:rsidRDefault="003A0D0E" w:rsidP="00327688">
            <w:pPr>
              <w:spacing w:line="240" w:lineRule="exact"/>
              <w:rPr>
                <w:rFonts w:ascii="Calibri" w:eastAsia="細明體" w:hAnsi="Calibri" w:cs="Calibri"/>
                <w:sz w:val="16"/>
                <w:szCs w:val="16"/>
              </w:rPr>
            </w:pPr>
            <w:r>
              <w:rPr>
                <w:rFonts w:ascii="Calibri" w:eastAsia="細明體" w:hAnsi="Calibri" w:cs="Calibri"/>
                <w:sz w:val="16"/>
                <w:szCs w:val="16"/>
              </w:rPr>
              <w:t>SPSS</w:t>
            </w:r>
            <w:r w:rsidR="00BD62EE">
              <w:rPr>
                <w:rFonts w:ascii="Calibri" w:eastAsia="細明體" w:hAnsi="Calibri" w:cs="Calibri"/>
                <w:sz w:val="16"/>
                <w:szCs w:val="16"/>
              </w:rPr>
              <w:t xml:space="preserve"> &amp;</w:t>
            </w:r>
            <w:r>
              <w:rPr>
                <w:rFonts w:ascii="Calibri" w:eastAsia="細明體" w:hAnsi="Calibri" w:cs="Calibri"/>
                <w:sz w:val="16"/>
                <w:szCs w:val="16"/>
              </w:rPr>
              <w:t xml:space="preserve"> </w:t>
            </w:r>
            <w:r>
              <w:rPr>
                <w:rFonts w:ascii="Calibri" w:eastAsia="細明體" w:hAnsi="Calibri" w:cs="Calibri" w:hint="eastAsia"/>
                <w:sz w:val="16"/>
                <w:szCs w:val="16"/>
              </w:rPr>
              <w:t>AMOS</w:t>
            </w:r>
          </w:p>
        </w:tc>
      </w:tr>
      <w:tr w:rsidR="003A0D0E" w:rsidRPr="00751446" w:rsidTr="00327688">
        <w:trPr>
          <w:cantSplit/>
          <w:trHeight w:val="1134"/>
        </w:trPr>
        <w:tc>
          <w:tcPr>
            <w:tcW w:w="312" w:type="pct"/>
            <w:vMerge/>
            <w:textDirection w:val="btLr"/>
          </w:tcPr>
          <w:p w:rsidR="003A0D0E" w:rsidRPr="008534BF" w:rsidRDefault="003A0D0E" w:rsidP="00327688">
            <w:pPr>
              <w:widowControl/>
              <w:snapToGrid w:val="0"/>
              <w:ind w:left="113" w:right="113"/>
              <w:rPr>
                <w:rFonts w:eastAsia="標楷體"/>
                <w:sz w:val="18"/>
                <w:szCs w:val="18"/>
              </w:rPr>
            </w:pPr>
          </w:p>
        </w:tc>
        <w:tc>
          <w:tcPr>
            <w:tcW w:w="218" w:type="pct"/>
            <w:vMerge/>
            <w:textDirection w:val="btLr"/>
          </w:tcPr>
          <w:p w:rsidR="003A0D0E" w:rsidRPr="007837B5" w:rsidRDefault="003A0D0E" w:rsidP="00327688">
            <w:pPr>
              <w:widowControl/>
              <w:snapToGrid w:val="0"/>
              <w:ind w:left="113" w:right="113"/>
              <w:jc w:val="center"/>
              <w:rPr>
                <w:rFonts w:eastAsia="標楷體"/>
                <w:b/>
                <w:sz w:val="18"/>
                <w:szCs w:val="18"/>
              </w:rPr>
            </w:pPr>
          </w:p>
        </w:tc>
        <w:tc>
          <w:tcPr>
            <w:tcW w:w="312" w:type="pct"/>
            <w:vAlign w:val="center"/>
          </w:tcPr>
          <w:p w:rsidR="003A0D0E" w:rsidRPr="009F31F8" w:rsidRDefault="003A0D0E" w:rsidP="00327688">
            <w:pPr>
              <w:widowControl/>
              <w:snapToGrid w:val="0"/>
              <w:jc w:val="center"/>
              <w:rPr>
                <w:rFonts w:ascii="Calibri" w:eastAsia="標楷體" w:hAnsi="Calibri" w:cs="Calibri"/>
                <w:sz w:val="16"/>
                <w:szCs w:val="16"/>
              </w:rPr>
            </w:pPr>
            <w:r w:rsidRPr="009F31F8">
              <w:rPr>
                <w:rFonts w:ascii="Calibri" w:eastAsia="標楷體" w:hAnsi="Calibri" w:cs="Calibri"/>
                <w:sz w:val="16"/>
                <w:szCs w:val="16"/>
              </w:rPr>
              <w:t>17</w:t>
            </w:r>
          </w:p>
        </w:tc>
        <w:tc>
          <w:tcPr>
            <w:tcW w:w="832" w:type="pct"/>
            <w:vMerge/>
          </w:tcPr>
          <w:p w:rsidR="003A0D0E" w:rsidRPr="009F31F8" w:rsidRDefault="003A0D0E" w:rsidP="00327688">
            <w:pPr>
              <w:widowControl/>
              <w:snapToGrid w:val="0"/>
              <w:rPr>
                <w:rFonts w:ascii="Calibri" w:eastAsia="標楷體" w:hAnsi="Calibri" w:cs="Calibri"/>
                <w:sz w:val="16"/>
                <w:szCs w:val="16"/>
              </w:rPr>
            </w:pPr>
          </w:p>
        </w:tc>
        <w:tc>
          <w:tcPr>
            <w:tcW w:w="675" w:type="pct"/>
          </w:tcPr>
          <w:p w:rsidR="003A0D0E" w:rsidRPr="00E341CF" w:rsidRDefault="003A0D0E" w:rsidP="00327688">
            <w:pPr>
              <w:widowControl/>
              <w:snapToGrid w:val="0"/>
              <w:rPr>
                <w:rFonts w:ascii="Calibri" w:eastAsia="細明體" w:hAnsi="Calibri" w:cs="Calibri"/>
                <w:b/>
                <w:bCs/>
                <w:sz w:val="16"/>
                <w:szCs w:val="16"/>
              </w:rPr>
            </w:pPr>
            <w:r w:rsidRPr="00E341CF">
              <w:rPr>
                <w:rFonts w:ascii="Calibri" w:eastAsia="細明體" w:hAnsi="Calibri" w:cs="Calibri"/>
                <w:b/>
                <w:bCs/>
                <w:sz w:val="16"/>
                <w:szCs w:val="16"/>
              </w:rPr>
              <w:t>SEM +</w:t>
            </w:r>
            <w:r w:rsidR="00BD62EE">
              <w:rPr>
                <w:rFonts w:ascii="Calibri" w:eastAsia="細明體" w:hAnsi="Calibri" w:cs="Calibri"/>
                <w:b/>
                <w:bCs/>
                <w:sz w:val="16"/>
                <w:szCs w:val="16"/>
              </w:rPr>
              <w:t xml:space="preserve"> </w:t>
            </w:r>
            <w:r w:rsidR="00BD62EE" w:rsidRPr="00D92C83">
              <w:rPr>
                <w:rFonts w:ascii="Calibri" w:eastAsia="細明體" w:hAnsi="Calibri" w:cs="Calibri"/>
                <w:b/>
                <w:sz w:val="16"/>
                <w:szCs w:val="16"/>
              </w:rPr>
              <w:t>Learning Satisfaction Index</w:t>
            </w:r>
            <w:r w:rsidRPr="00E341CF">
              <w:rPr>
                <w:rFonts w:ascii="Calibri" w:eastAsia="細明體" w:hAnsi="Calibri" w:cs="Calibri"/>
                <w:b/>
                <w:bCs/>
                <w:sz w:val="16"/>
                <w:szCs w:val="16"/>
              </w:rPr>
              <w:t xml:space="preserve"> </w:t>
            </w:r>
            <w:r w:rsidR="00BD62EE">
              <w:rPr>
                <w:rFonts w:ascii="Calibri" w:eastAsia="細明體" w:hAnsi="Calibri" w:cs="Calibri"/>
                <w:b/>
                <w:bCs/>
                <w:sz w:val="16"/>
                <w:szCs w:val="16"/>
              </w:rPr>
              <w:t>(</w:t>
            </w:r>
            <w:r w:rsidRPr="00E341CF">
              <w:rPr>
                <w:rFonts w:ascii="Calibri" w:eastAsia="細明體" w:hAnsi="Calibri" w:cs="Calibri"/>
                <w:b/>
                <w:bCs/>
                <w:sz w:val="16"/>
                <w:szCs w:val="16"/>
              </w:rPr>
              <w:t>LSI</w:t>
            </w:r>
            <w:r w:rsidR="00BD62EE">
              <w:rPr>
                <w:rFonts w:ascii="Calibri" w:eastAsia="細明體" w:hAnsi="Calibri" w:cs="Calibri"/>
                <w:b/>
                <w:bCs/>
                <w:sz w:val="16"/>
                <w:szCs w:val="16"/>
              </w:rPr>
              <w:t>)</w:t>
            </w:r>
            <w:r w:rsidRPr="00E341CF">
              <w:rPr>
                <w:rFonts w:ascii="Calibri" w:eastAsia="細明體" w:hAnsi="Calibri" w:cs="Calibri"/>
                <w:b/>
                <w:bCs/>
                <w:sz w:val="16"/>
                <w:szCs w:val="16"/>
              </w:rPr>
              <w:t xml:space="preserve"> +</w:t>
            </w:r>
            <w:r w:rsidR="00BD62EE" w:rsidRPr="00D92C83">
              <w:rPr>
                <w:rFonts w:ascii="Calibri" w:eastAsia="細明體" w:hAnsi="Calibri" w:cs="Calibri"/>
                <w:b/>
                <w:sz w:val="16"/>
                <w:szCs w:val="16"/>
              </w:rPr>
              <w:t xml:space="preserve"> </w:t>
            </w:r>
            <w:r w:rsidR="00250298">
              <w:rPr>
                <w:rFonts w:ascii="Calibri" w:eastAsia="細明體" w:hAnsi="Calibri" w:cs="Calibri"/>
                <w:b/>
                <w:sz w:val="16"/>
                <w:szCs w:val="16"/>
              </w:rPr>
              <w:t>I</w:t>
            </w:r>
            <w:r w:rsidR="00BD62EE" w:rsidRPr="00D92C83">
              <w:rPr>
                <w:rFonts w:ascii="Calibri" w:eastAsia="細明體" w:hAnsi="Calibri" w:cs="Calibri"/>
                <w:b/>
                <w:sz w:val="16"/>
                <w:szCs w:val="16"/>
              </w:rPr>
              <w:t>mportance–</w:t>
            </w:r>
            <w:r w:rsidR="00250298">
              <w:rPr>
                <w:rFonts w:ascii="Calibri" w:eastAsia="細明體" w:hAnsi="Calibri" w:cs="Calibri"/>
                <w:b/>
                <w:sz w:val="16"/>
                <w:szCs w:val="16"/>
              </w:rPr>
              <w:t>P</w:t>
            </w:r>
            <w:r w:rsidR="00BD62EE" w:rsidRPr="00D92C83">
              <w:rPr>
                <w:rFonts w:ascii="Calibri" w:eastAsia="細明體" w:hAnsi="Calibri" w:cs="Calibri"/>
                <w:b/>
                <w:sz w:val="16"/>
                <w:szCs w:val="16"/>
              </w:rPr>
              <w:t xml:space="preserve">erformance </w:t>
            </w:r>
            <w:r w:rsidR="00250298">
              <w:rPr>
                <w:rFonts w:ascii="Calibri" w:eastAsia="細明體" w:hAnsi="Calibri" w:cs="Calibri"/>
                <w:b/>
                <w:sz w:val="16"/>
                <w:szCs w:val="16"/>
              </w:rPr>
              <w:t>A</w:t>
            </w:r>
            <w:r w:rsidR="00BD62EE" w:rsidRPr="00D92C83">
              <w:rPr>
                <w:rFonts w:ascii="Calibri" w:eastAsia="細明體" w:hAnsi="Calibri" w:cs="Calibri"/>
                <w:b/>
                <w:sz w:val="16"/>
                <w:szCs w:val="16"/>
              </w:rPr>
              <w:t>nalysis</w:t>
            </w:r>
            <w:r w:rsidRPr="00E341CF">
              <w:rPr>
                <w:rFonts w:ascii="Calibri" w:eastAsia="細明體" w:hAnsi="Calibri" w:cs="Calibri"/>
                <w:b/>
                <w:bCs/>
                <w:sz w:val="16"/>
                <w:szCs w:val="16"/>
              </w:rPr>
              <w:t xml:space="preserve"> </w:t>
            </w:r>
            <w:r w:rsidR="00BD62EE">
              <w:rPr>
                <w:rFonts w:ascii="Calibri" w:eastAsia="細明體" w:hAnsi="Calibri" w:cs="Calibri"/>
                <w:b/>
                <w:bCs/>
                <w:sz w:val="16"/>
                <w:szCs w:val="16"/>
              </w:rPr>
              <w:t>(</w:t>
            </w:r>
            <w:r w:rsidRPr="00E341CF">
              <w:rPr>
                <w:rFonts w:ascii="Calibri" w:eastAsia="細明體" w:hAnsi="Calibri" w:cs="Calibri"/>
                <w:b/>
                <w:bCs/>
                <w:sz w:val="16"/>
                <w:szCs w:val="16"/>
              </w:rPr>
              <w:t>IPA</w:t>
            </w:r>
            <w:r w:rsidR="00BD62EE">
              <w:rPr>
                <w:rFonts w:ascii="Calibri" w:eastAsia="細明體" w:hAnsi="Calibri" w:cs="Calibri"/>
                <w:b/>
                <w:bCs/>
                <w:sz w:val="16"/>
                <w:szCs w:val="16"/>
              </w:rPr>
              <w:t>)</w:t>
            </w:r>
          </w:p>
        </w:tc>
        <w:tc>
          <w:tcPr>
            <w:tcW w:w="937"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Ex-post evaluation of preparedness education in disaster prevention, mitigation and response</w:t>
            </w:r>
          </w:p>
        </w:tc>
        <w:tc>
          <w:tcPr>
            <w:tcW w:w="1041"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This study empirically assessed the impacts of various factors on learning effectiveness for disaster prevention and response training performed in Taipei</w:t>
            </w:r>
          </w:p>
        </w:tc>
        <w:tc>
          <w:tcPr>
            <w:tcW w:w="673" w:type="pct"/>
          </w:tcPr>
          <w:p w:rsidR="003A0D0E" w:rsidRPr="00E341CF" w:rsidRDefault="003A0D0E" w:rsidP="00327688">
            <w:pPr>
              <w:spacing w:line="240" w:lineRule="exact"/>
              <w:rPr>
                <w:rFonts w:ascii="Calibri" w:eastAsia="細明體" w:hAnsi="Calibri" w:cs="Calibri"/>
                <w:sz w:val="16"/>
                <w:szCs w:val="16"/>
              </w:rPr>
            </w:pPr>
            <w:r>
              <w:rPr>
                <w:rFonts w:ascii="Calibri" w:eastAsia="細明體" w:hAnsi="Calibri" w:cs="Calibri" w:hint="eastAsia"/>
                <w:sz w:val="16"/>
                <w:szCs w:val="16"/>
              </w:rPr>
              <w:t>SPSS</w:t>
            </w:r>
            <w:r w:rsidR="00B5644C">
              <w:rPr>
                <w:rFonts w:ascii="Calibri" w:eastAsia="細明體" w:hAnsi="Calibri" w:cs="Calibri"/>
                <w:sz w:val="16"/>
                <w:szCs w:val="16"/>
              </w:rPr>
              <w:t xml:space="preserve"> &amp;</w:t>
            </w:r>
            <w:r>
              <w:rPr>
                <w:rFonts w:ascii="Calibri" w:eastAsia="細明體" w:hAnsi="Calibri" w:cs="Calibri" w:hint="eastAsia"/>
                <w:sz w:val="16"/>
                <w:szCs w:val="16"/>
              </w:rPr>
              <w:t xml:space="preserve"> AMOS</w:t>
            </w:r>
          </w:p>
        </w:tc>
      </w:tr>
      <w:tr w:rsidR="003A0D0E" w:rsidRPr="00751446" w:rsidTr="00327688">
        <w:trPr>
          <w:cantSplit/>
          <w:trHeight w:val="1134"/>
        </w:trPr>
        <w:tc>
          <w:tcPr>
            <w:tcW w:w="312" w:type="pct"/>
            <w:vMerge/>
            <w:textDirection w:val="btLr"/>
          </w:tcPr>
          <w:p w:rsidR="003A0D0E" w:rsidRPr="008534BF" w:rsidRDefault="003A0D0E" w:rsidP="00327688">
            <w:pPr>
              <w:widowControl/>
              <w:snapToGrid w:val="0"/>
              <w:ind w:left="113" w:right="113"/>
              <w:rPr>
                <w:rFonts w:eastAsia="標楷體"/>
                <w:sz w:val="18"/>
                <w:szCs w:val="18"/>
              </w:rPr>
            </w:pPr>
          </w:p>
        </w:tc>
        <w:tc>
          <w:tcPr>
            <w:tcW w:w="218" w:type="pct"/>
            <w:vMerge/>
            <w:textDirection w:val="btLr"/>
          </w:tcPr>
          <w:p w:rsidR="003A0D0E" w:rsidRPr="007837B5" w:rsidRDefault="003A0D0E" w:rsidP="00327688">
            <w:pPr>
              <w:widowControl/>
              <w:snapToGrid w:val="0"/>
              <w:ind w:left="113" w:right="113"/>
              <w:jc w:val="center"/>
              <w:rPr>
                <w:rFonts w:eastAsia="標楷體"/>
                <w:b/>
                <w:sz w:val="18"/>
                <w:szCs w:val="18"/>
              </w:rPr>
            </w:pPr>
          </w:p>
        </w:tc>
        <w:tc>
          <w:tcPr>
            <w:tcW w:w="312" w:type="pct"/>
            <w:vAlign w:val="center"/>
          </w:tcPr>
          <w:p w:rsidR="003A0D0E" w:rsidRPr="009F31F8" w:rsidRDefault="003A0D0E" w:rsidP="00327688">
            <w:pPr>
              <w:widowControl/>
              <w:snapToGrid w:val="0"/>
              <w:jc w:val="center"/>
              <w:rPr>
                <w:rFonts w:ascii="Calibri" w:eastAsia="標楷體" w:hAnsi="Calibri" w:cs="Calibri"/>
                <w:sz w:val="16"/>
                <w:szCs w:val="16"/>
              </w:rPr>
            </w:pPr>
            <w:r w:rsidRPr="009F31F8">
              <w:rPr>
                <w:rFonts w:ascii="Calibri" w:eastAsia="標楷體" w:hAnsi="Calibri" w:cs="Calibri"/>
                <w:sz w:val="16"/>
                <w:szCs w:val="16"/>
              </w:rPr>
              <w:t>18</w:t>
            </w:r>
          </w:p>
        </w:tc>
        <w:tc>
          <w:tcPr>
            <w:tcW w:w="832"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Qualitative research</w:t>
            </w:r>
          </w:p>
        </w:tc>
        <w:tc>
          <w:tcPr>
            <w:tcW w:w="675" w:type="pct"/>
          </w:tcPr>
          <w:p w:rsidR="003A0D0E" w:rsidRPr="00E341CF" w:rsidRDefault="003A0D0E" w:rsidP="00327688">
            <w:pPr>
              <w:widowControl/>
              <w:snapToGrid w:val="0"/>
              <w:rPr>
                <w:rFonts w:ascii="Calibri" w:eastAsia="細明體" w:hAnsi="Calibri" w:cs="Calibri"/>
                <w:b/>
                <w:sz w:val="16"/>
                <w:szCs w:val="16"/>
              </w:rPr>
            </w:pPr>
            <w:r w:rsidRPr="00E341CF">
              <w:rPr>
                <w:rFonts w:ascii="Calibri" w:eastAsia="細明體" w:hAnsi="Calibri" w:cs="Calibri"/>
                <w:b/>
                <w:sz w:val="16"/>
                <w:szCs w:val="16"/>
              </w:rPr>
              <w:t>Qualitative case-based research</w:t>
            </w:r>
          </w:p>
        </w:tc>
        <w:tc>
          <w:tcPr>
            <w:tcW w:w="937"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Complete specific disaster preparedness and reinforce local resources for disaster prevention and response</w:t>
            </w:r>
          </w:p>
        </w:tc>
        <w:tc>
          <w:tcPr>
            <w:tcW w:w="1041"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This qualitative case study used the participant observation method to collect relevant empirical data by performing action research with self-reflection</w:t>
            </w:r>
          </w:p>
        </w:tc>
        <w:tc>
          <w:tcPr>
            <w:tcW w:w="673" w:type="pct"/>
          </w:tcPr>
          <w:p w:rsidR="003A0D0E" w:rsidRPr="00E341CF" w:rsidRDefault="00FD150D" w:rsidP="00327688">
            <w:pPr>
              <w:spacing w:line="240" w:lineRule="exact"/>
              <w:rPr>
                <w:rFonts w:ascii="Calibri" w:eastAsia="細明體" w:hAnsi="Calibri" w:cs="Calibri"/>
                <w:sz w:val="16"/>
                <w:szCs w:val="16"/>
              </w:rPr>
            </w:pPr>
            <w:r>
              <w:rPr>
                <w:rFonts w:ascii="Calibri" w:eastAsia="細明體" w:hAnsi="Calibri" w:cs="Calibri"/>
                <w:sz w:val="16"/>
                <w:szCs w:val="16"/>
              </w:rPr>
              <w:t>SPSS</w:t>
            </w:r>
          </w:p>
        </w:tc>
      </w:tr>
      <w:tr w:rsidR="003A0D0E" w:rsidRPr="00751446" w:rsidTr="00327688">
        <w:trPr>
          <w:cantSplit/>
          <w:trHeight w:val="1134"/>
        </w:trPr>
        <w:tc>
          <w:tcPr>
            <w:tcW w:w="312" w:type="pct"/>
            <w:vMerge/>
            <w:textDirection w:val="btLr"/>
          </w:tcPr>
          <w:p w:rsidR="003A0D0E" w:rsidRPr="008534BF" w:rsidRDefault="003A0D0E" w:rsidP="00327688">
            <w:pPr>
              <w:widowControl/>
              <w:snapToGrid w:val="0"/>
              <w:ind w:left="113" w:right="113"/>
              <w:rPr>
                <w:rFonts w:eastAsia="標楷體"/>
                <w:sz w:val="18"/>
                <w:szCs w:val="18"/>
              </w:rPr>
            </w:pPr>
          </w:p>
        </w:tc>
        <w:tc>
          <w:tcPr>
            <w:tcW w:w="218" w:type="pct"/>
            <w:vMerge/>
            <w:textDirection w:val="btLr"/>
          </w:tcPr>
          <w:p w:rsidR="003A0D0E" w:rsidRPr="007837B5" w:rsidRDefault="003A0D0E" w:rsidP="00327688">
            <w:pPr>
              <w:widowControl/>
              <w:snapToGrid w:val="0"/>
              <w:ind w:left="113" w:right="113"/>
              <w:jc w:val="center"/>
              <w:rPr>
                <w:rFonts w:eastAsia="標楷體"/>
                <w:b/>
                <w:sz w:val="18"/>
                <w:szCs w:val="18"/>
              </w:rPr>
            </w:pPr>
          </w:p>
        </w:tc>
        <w:tc>
          <w:tcPr>
            <w:tcW w:w="312" w:type="pct"/>
            <w:vAlign w:val="center"/>
          </w:tcPr>
          <w:p w:rsidR="003A0D0E" w:rsidRPr="009F31F8" w:rsidRDefault="003A0D0E" w:rsidP="00327688">
            <w:pPr>
              <w:widowControl/>
              <w:snapToGrid w:val="0"/>
              <w:jc w:val="center"/>
              <w:rPr>
                <w:rFonts w:ascii="Calibri" w:eastAsia="標楷體" w:hAnsi="Calibri" w:cs="Calibri"/>
                <w:sz w:val="16"/>
                <w:szCs w:val="16"/>
              </w:rPr>
            </w:pPr>
            <w:r w:rsidRPr="009F31F8">
              <w:rPr>
                <w:rFonts w:ascii="Calibri" w:eastAsia="標楷體" w:hAnsi="Calibri" w:cs="Calibri"/>
                <w:sz w:val="16"/>
                <w:szCs w:val="16"/>
              </w:rPr>
              <w:t>19</w:t>
            </w:r>
          </w:p>
        </w:tc>
        <w:tc>
          <w:tcPr>
            <w:tcW w:w="832" w:type="pct"/>
          </w:tcPr>
          <w:p w:rsidR="003A0D0E" w:rsidRPr="00E341CF" w:rsidRDefault="003A0D0E" w:rsidP="00250298">
            <w:pPr>
              <w:widowControl/>
              <w:snapToGrid w:val="0"/>
              <w:rPr>
                <w:rFonts w:ascii="Calibri" w:eastAsia="細明體" w:hAnsi="Calibri" w:cs="Calibri"/>
                <w:sz w:val="16"/>
                <w:szCs w:val="16"/>
              </w:rPr>
            </w:pPr>
            <w:r w:rsidRPr="00E341CF">
              <w:rPr>
                <w:rFonts w:ascii="Calibri" w:eastAsia="細明體" w:hAnsi="Calibri" w:cs="Calibri"/>
                <w:sz w:val="16"/>
                <w:szCs w:val="16"/>
              </w:rPr>
              <w:t xml:space="preserve">Biological-based </w:t>
            </w:r>
            <w:r w:rsidR="00DD0BEF" w:rsidRPr="001C07A5">
              <w:rPr>
                <w:rFonts w:ascii="Calibri" w:eastAsia="細明體" w:hAnsi="Calibri" w:cs="Calibri"/>
                <w:sz w:val="16"/>
                <w:szCs w:val="16"/>
              </w:rPr>
              <w:t xml:space="preserve">Genetic </w:t>
            </w:r>
            <w:r w:rsidR="00250298">
              <w:rPr>
                <w:rFonts w:ascii="Calibri" w:eastAsia="細明體" w:hAnsi="Calibri" w:cs="Calibri"/>
                <w:sz w:val="16"/>
                <w:szCs w:val="16"/>
              </w:rPr>
              <w:t>A</w:t>
            </w:r>
            <w:r w:rsidR="00DD0BEF" w:rsidRPr="001C07A5">
              <w:rPr>
                <w:rFonts w:ascii="Calibri" w:eastAsia="細明體" w:hAnsi="Calibri" w:cs="Calibri"/>
                <w:sz w:val="16"/>
                <w:szCs w:val="16"/>
              </w:rPr>
              <w:t>lgorithms</w:t>
            </w:r>
            <w:r w:rsidRPr="00E341CF">
              <w:rPr>
                <w:rFonts w:ascii="Calibri" w:eastAsia="細明體" w:hAnsi="Calibri" w:cs="Calibri"/>
                <w:sz w:val="16"/>
                <w:szCs w:val="16"/>
              </w:rPr>
              <w:t xml:space="preserve"> (BGAs)</w:t>
            </w:r>
          </w:p>
        </w:tc>
        <w:tc>
          <w:tcPr>
            <w:tcW w:w="675" w:type="pct"/>
          </w:tcPr>
          <w:p w:rsidR="003A0D0E" w:rsidRPr="00E341CF" w:rsidRDefault="003A0D0E" w:rsidP="00327688">
            <w:pPr>
              <w:widowControl/>
              <w:snapToGrid w:val="0"/>
              <w:rPr>
                <w:rFonts w:ascii="Calibri" w:eastAsia="細明體" w:hAnsi="Calibri" w:cs="Calibri"/>
                <w:b/>
                <w:bCs/>
                <w:sz w:val="16"/>
                <w:szCs w:val="16"/>
              </w:rPr>
            </w:pPr>
            <w:r w:rsidRPr="00E341CF">
              <w:rPr>
                <w:rFonts w:ascii="Calibri" w:eastAsia="細明體" w:hAnsi="Calibri" w:cs="Calibri"/>
                <w:b/>
                <w:bCs/>
                <w:sz w:val="16"/>
                <w:szCs w:val="16"/>
              </w:rPr>
              <w:t xml:space="preserve">BGAs + </w:t>
            </w:r>
            <w:r w:rsidR="00250298">
              <w:rPr>
                <w:rFonts w:ascii="Calibri" w:eastAsia="細明體" w:hAnsi="Calibri" w:cs="Calibri"/>
                <w:b/>
                <w:bCs/>
                <w:sz w:val="16"/>
                <w:szCs w:val="16"/>
              </w:rPr>
              <w:t>I</w:t>
            </w:r>
            <w:r w:rsidR="00DD0BEF" w:rsidRPr="001C07A5">
              <w:rPr>
                <w:rFonts w:ascii="Calibri" w:eastAsia="細明體" w:hAnsi="Calibri" w:cs="Calibri"/>
                <w:b/>
                <w:bCs/>
                <w:sz w:val="16"/>
                <w:szCs w:val="16"/>
              </w:rPr>
              <w:t xml:space="preserve">mmune </w:t>
            </w:r>
            <w:r w:rsidR="00250298">
              <w:rPr>
                <w:rFonts w:ascii="Calibri" w:eastAsia="細明體" w:hAnsi="Calibri" w:cs="Calibri"/>
                <w:b/>
                <w:bCs/>
                <w:sz w:val="16"/>
                <w:szCs w:val="16"/>
              </w:rPr>
              <w:t>A</w:t>
            </w:r>
            <w:r w:rsidR="00DD0BEF" w:rsidRPr="001C07A5">
              <w:rPr>
                <w:rFonts w:ascii="Calibri" w:eastAsia="細明體" w:hAnsi="Calibri" w:cs="Calibri"/>
                <w:b/>
                <w:bCs/>
                <w:sz w:val="16"/>
                <w:szCs w:val="16"/>
              </w:rPr>
              <w:t>lgorithms</w:t>
            </w:r>
            <w:r w:rsidR="00DD0BEF" w:rsidRPr="00E341CF">
              <w:rPr>
                <w:rFonts w:ascii="Calibri" w:eastAsia="細明體" w:hAnsi="Calibri" w:cs="Calibri"/>
                <w:b/>
                <w:bCs/>
                <w:sz w:val="16"/>
                <w:szCs w:val="16"/>
              </w:rPr>
              <w:t xml:space="preserve"> </w:t>
            </w:r>
            <w:r w:rsidR="00DD0BEF">
              <w:rPr>
                <w:rFonts w:ascii="Calibri" w:eastAsia="細明體" w:hAnsi="Calibri" w:cs="Calibri"/>
                <w:b/>
                <w:bCs/>
                <w:sz w:val="16"/>
                <w:szCs w:val="16"/>
              </w:rPr>
              <w:t>(</w:t>
            </w:r>
            <w:r w:rsidRPr="00E341CF">
              <w:rPr>
                <w:rFonts w:ascii="Calibri" w:eastAsia="細明體" w:hAnsi="Calibri" w:cs="Calibri"/>
                <w:b/>
                <w:bCs/>
                <w:sz w:val="16"/>
                <w:szCs w:val="16"/>
              </w:rPr>
              <w:t>IAs</w:t>
            </w:r>
            <w:r w:rsidR="00DD0BEF">
              <w:rPr>
                <w:rFonts w:ascii="Calibri" w:eastAsia="細明體" w:hAnsi="Calibri" w:cs="Calibri"/>
                <w:b/>
                <w:bCs/>
                <w:sz w:val="16"/>
                <w:szCs w:val="16"/>
              </w:rPr>
              <w:t>)</w:t>
            </w:r>
            <w:r w:rsidRPr="00E341CF">
              <w:rPr>
                <w:rFonts w:ascii="Calibri" w:eastAsia="細明體" w:hAnsi="Calibri" w:cs="Calibri"/>
                <w:b/>
                <w:bCs/>
                <w:sz w:val="16"/>
                <w:szCs w:val="16"/>
              </w:rPr>
              <w:t xml:space="preserve"> + GAs </w:t>
            </w:r>
          </w:p>
        </w:tc>
        <w:tc>
          <w:tcPr>
            <w:tcW w:w="937"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Allocating disaster refuge site staff and for planning relief supply distribution</w:t>
            </w:r>
          </w:p>
        </w:tc>
        <w:tc>
          <w:tcPr>
            <w:tcW w:w="1041"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The simulation results show that, compared to other methods, BGAs can compute optimal solutions faster</w:t>
            </w:r>
          </w:p>
        </w:tc>
        <w:tc>
          <w:tcPr>
            <w:tcW w:w="673"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MATLAB</w:t>
            </w:r>
          </w:p>
        </w:tc>
      </w:tr>
      <w:tr w:rsidR="003A0D0E" w:rsidRPr="00751446" w:rsidTr="00327688">
        <w:trPr>
          <w:cantSplit/>
          <w:trHeight w:val="1134"/>
        </w:trPr>
        <w:tc>
          <w:tcPr>
            <w:tcW w:w="312" w:type="pct"/>
            <w:vMerge/>
            <w:textDirection w:val="btLr"/>
          </w:tcPr>
          <w:p w:rsidR="003A0D0E" w:rsidRPr="008534BF" w:rsidRDefault="003A0D0E" w:rsidP="00327688">
            <w:pPr>
              <w:widowControl/>
              <w:snapToGrid w:val="0"/>
              <w:ind w:left="113" w:right="113"/>
              <w:rPr>
                <w:rFonts w:eastAsia="標楷體"/>
                <w:sz w:val="18"/>
                <w:szCs w:val="18"/>
              </w:rPr>
            </w:pPr>
          </w:p>
        </w:tc>
        <w:tc>
          <w:tcPr>
            <w:tcW w:w="218" w:type="pct"/>
            <w:vMerge/>
            <w:textDirection w:val="btLr"/>
          </w:tcPr>
          <w:p w:rsidR="003A0D0E" w:rsidRPr="007837B5" w:rsidRDefault="003A0D0E" w:rsidP="00327688">
            <w:pPr>
              <w:widowControl/>
              <w:snapToGrid w:val="0"/>
              <w:ind w:left="113" w:right="113"/>
              <w:jc w:val="center"/>
              <w:rPr>
                <w:rFonts w:eastAsia="標楷體"/>
                <w:b/>
                <w:sz w:val="18"/>
                <w:szCs w:val="18"/>
              </w:rPr>
            </w:pPr>
          </w:p>
        </w:tc>
        <w:tc>
          <w:tcPr>
            <w:tcW w:w="312" w:type="pct"/>
            <w:vAlign w:val="center"/>
          </w:tcPr>
          <w:p w:rsidR="003A0D0E" w:rsidRPr="009F31F8" w:rsidRDefault="003A0D0E" w:rsidP="00327688">
            <w:pPr>
              <w:widowControl/>
              <w:snapToGrid w:val="0"/>
              <w:jc w:val="center"/>
              <w:rPr>
                <w:rFonts w:ascii="Calibri" w:eastAsia="標楷體" w:hAnsi="Calibri" w:cs="Calibri"/>
                <w:sz w:val="16"/>
                <w:szCs w:val="16"/>
              </w:rPr>
            </w:pPr>
            <w:r w:rsidRPr="009F31F8">
              <w:rPr>
                <w:rFonts w:ascii="Calibri" w:eastAsia="標楷體" w:hAnsi="Calibri" w:cs="Calibri"/>
                <w:sz w:val="16"/>
                <w:szCs w:val="16"/>
              </w:rPr>
              <w:t>20</w:t>
            </w:r>
          </w:p>
        </w:tc>
        <w:tc>
          <w:tcPr>
            <w:tcW w:w="832" w:type="pct"/>
          </w:tcPr>
          <w:p w:rsidR="003A0D0E" w:rsidRPr="00E341CF" w:rsidRDefault="003A0D0E" w:rsidP="00327688">
            <w:pPr>
              <w:widowControl/>
              <w:snapToGrid w:val="0"/>
              <w:rPr>
                <w:rFonts w:ascii="Calibri" w:eastAsia="細明體" w:hAnsi="Calibri" w:cs="Calibri"/>
                <w:sz w:val="16"/>
                <w:szCs w:val="16"/>
                <w:lang w:val="en"/>
              </w:rPr>
            </w:pPr>
            <w:r w:rsidRPr="00E341CF">
              <w:rPr>
                <w:rFonts w:ascii="Calibri" w:eastAsia="細明體" w:hAnsi="Calibri" w:cs="Calibri"/>
                <w:sz w:val="16"/>
                <w:szCs w:val="16"/>
                <w:lang w:val="en"/>
              </w:rPr>
              <w:t>Geographic information system and predictive data mining techniques integration</w:t>
            </w:r>
          </w:p>
        </w:tc>
        <w:tc>
          <w:tcPr>
            <w:tcW w:w="675" w:type="pct"/>
          </w:tcPr>
          <w:p w:rsidR="003A0D0E" w:rsidRPr="00E341CF" w:rsidRDefault="003A0D0E" w:rsidP="00327688">
            <w:pPr>
              <w:widowControl/>
              <w:snapToGrid w:val="0"/>
              <w:rPr>
                <w:rFonts w:ascii="Calibri" w:eastAsia="細明體" w:hAnsi="Calibri" w:cs="Calibri"/>
                <w:b/>
                <w:bCs/>
                <w:sz w:val="16"/>
                <w:szCs w:val="16"/>
              </w:rPr>
            </w:pPr>
            <w:r w:rsidRPr="00E341CF">
              <w:rPr>
                <w:rFonts w:ascii="Calibri" w:eastAsia="細明體" w:hAnsi="Calibri" w:cs="Calibri"/>
                <w:b/>
                <w:bCs/>
                <w:sz w:val="16"/>
                <w:szCs w:val="16"/>
              </w:rPr>
              <w:t>GIS + TELES + Bayes Net + C50 + Logistic + CHAID + QUEST + CART + Neural Net + Discriminant</w:t>
            </w:r>
          </w:p>
        </w:tc>
        <w:tc>
          <w:tcPr>
            <w:tcW w:w="937"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Create a pre-disaster static potential diagram and a refuge or shelter capacity assessment table</w:t>
            </w:r>
          </w:p>
        </w:tc>
        <w:tc>
          <w:tcPr>
            <w:tcW w:w="1041"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Conclusions and recommendations are provided for making disaster prevention and relief decisions simultaneously concerning earthquakes and flooding</w:t>
            </w:r>
          </w:p>
        </w:tc>
        <w:tc>
          <w:tcPr>
            <w:tcW w:w="673" w:type="pct"/>
          </w:tcPr>
          <w:p w:rsidR="003A0D0E" w:rsidRPr="00E341CF" w:rsidRDefault="003A0D0E" w:rsidP="004B50F4">
            <w:pPr>
              <w:widowControl/>
              <w:snapToGrid w:val="0"/>
              <w:rPr>
                <w:rFonts w:ascii="Calibri" w:eastAsia="細明體" w:hAnsi="Calibri" w:cs="Calibri"/>
                <w:sz w:val="16"/>
                <w:szCs w:val="16"/>
              </w:rPr>
            </w:pPr>
            <w:r w:rsidRPr="00E341CF">
              <w:rPr>
                <w:rFonts w:ascii="Calibri" w:eastAsia="細明體" w:hAnsi="Calibri" w:cs="Calibri"/>
                <w:sz w:val="16"/>
                <w:szCs w:val="16"/>
              </w:rPr>
              <w:t xml:space="preserve">TELES simulation, IBM SPSS Clementine </w:t>
            </w:r>
          </w:p>
        </w:tc>
      </w:tr>
      <w:tr w:rsidR="003A0D0E" w:rsidRPr="00751446" w:rsidTr="00327688">
        <w:trPr>
          <w:cantSplit/>
          <w:trHeight w:val="1134"/>
        </w:trPr>
        <w:tc>
          <w:tcPr>
            <w:tcW w:w="312" w:type="pct"/>
            <w:vMerge/>
            <w:textDirection w:val="btLr"/>
          </w:tcPr>
          <w:p w:rsidR="003A0D0E" w:rsidRPr="008534BF" w:rsidRDefault="003A0D0E" w:rsidP="00327688">
            <w:pPr>
              <w:widowControl/>
              <w:snapToGrid w:val="0"/>
              <w:ind w:left="113" w:right="113"/>
              <w:rPr>
                <w:rFonts w:eastAsia="標楷體"/>
                <w:sz w:val="18"/>
                <w:szCs w:val="18"/>
              </w:rPr>
            </w:pPr>
          </w:p>
        </w:tc>
        <w:tc>
          <w:tcPr>
            <w:tcW w:w="218" w:type="pct"/>
            <w:vMerge/>
            <w:textDirection w:val="btLr"/>
          </w:tcPr>
          <w:p w:rsidR="003A0D0E" w:rsidRPr="007837B5" w:rsidRDefault="003A0D0E" w:rsidP="00327688">
            <w:pPr>
              <w:widowControl/>
              <w:snapToGrid w:val="0"/>
              <w:ind w:left="113" w:right="113"/>
              <w:jc w:val="center"/>
              <w:rPr>
                <w:rFonts w:eastAsia="標楷體"/>
                <w:b/>
                <w:sz w:val="18"/>
                <w:szCs w:val="18"/>
              </w:rPr>
            </w:pPr>
          </w:p>
        </w:tc>
        <w:tc>
          <w:tcPr>
            <w:tcW w:w="312" w:type="pct"/>
            <w:vAlign w:val="center"/>
          </w:tcPr>
          <w:p w:rsidR="003A0D0E" w:rsidRPr="009F31F8" w:rsidRDefault="003A0D0E" w:rsidP="00327688">
            <w:pPr>
              <w:widowControl/>
              <w:snapToGrid w:val="0"/>
              <w:jc w:val="center"/>
              <w:rPr>
                <w:rFonts w:ascii="Calibri" w:eastAsia="標楷體" w:hAnsi="Calibri" w:cs="Calibri"/>
                <w:sz w:val="16"/>
                <w:szCs w:val="16"/>
              </w:rPr>
            </w:pPr>
            <w:r w:rsidRPr="009F31F8">
              <w:rPr>
                <w:rFonts w:ascii="Calibri" w:eastAsia="標楷體" w:hAnsi="Calibri" w:cs="Calibri"/>
                <w:sz w:val="16"/>
                <w:szCs w:val="16"/>
              </w:rPr>
              <w:t>21</w:t>
            </w:r>
          </w:p>
        </w:tc>
        <w:tc>
          <w:tcPr>
            <w:tcW w:w="832" w:type="pct"/>
          </w:tcPr>
          <w:p w:rsidR="003A0D0E" w:rsidRPr="00E341CF" w:rsidRDefault="004B50F4" w:rsidP="00327688">
            <w:pPr>
              <w:widowControl/>
              <w:snapToGrid w:val="0"/>
              <w:rPr>
                <w:rFonts w:ascii="Calibri" w:eastAsia="細明體" w:hAnsi="Calibri" w:cs="Calibri"/>
                <w:sz w:val="16"/>
                <w:szCs w:val="16"/>
              </w:rPr>
            </w:pPr>
            <w:r>
              <w:rPr>
                <w:rFonts w:ascii="Calibri" w:eastAsia="細明體" w:hAnsi="Calibri" w:cs="Calibri"/>
                <w:sz w:val="16"/>
                <w:szCs w:val="16"/>
              </w:rPr>
              <w:t>R</w:t>
            </w:r>
            <w:r w:rsidR="003A0D0E" w:rsidRPr="00E341CF">
              <w:rPr>
                <w:rFonts w:ascii="Calibri" w:eastAsia="細明體" w:hAnsi="Calibri" w:cs="Calibri"/>
                <w:sz w:val="16"/>
                <w:szCs w:val="16"/>
              </w:rPr>
              <w:t>isk analyses</w:t>
            </w:r>
          </w:p>
        </w:tc>
        <w:tc>
          <w:tcPr>
            <w:tcW w:w="675" w:type="pct"/>
          </w:tcPr>
          <w:p w:rsidR="003A0D0E" w:rsidRPr="00E341CF" w:rsidRDefault="003A0D0E" w:rsidP="00327688">
            <w:pPr>
              <w:widowControl/>
              <w:snapToGrid w:val="0"/>
              <w:rPr>
                <w:rFonts w:ascii="Calibri" w:eastAsia="細明體" w:hAnsi="Calibri" w:cs="Calibri"/>
                <w:b/>
                <w:bCs/>
                <w:sz w:val="16"/>
                <w:szCs w:val="16"/>
              </w:rPr>
            </w:pPr>
            <w:r w:rsidRPr="00250298">
              <w:rPr>
                <w:rFonts w:ascii="Calibri" w:eastAsia="細明體" w:hAnsi="Calibri" w:cs="Calibri"/>
                <w:b/>
                <w:bCs/>
                <w:sz w:val="16"/>
                <w:szCs w:val="16"/>
              </w:rPr>
              <w:t>Deterministic and probabilistic risk analyses</w:t>
            </w:r>
          </w:p>
        </w:tc>
        <w:tc>
          <w:tcPr>
            <w:tcW w:w="937"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Identify and assess heavy rainfall–induced potential risks on flood, debris flow, and landslide</w:t>
            </w:r>
          </w:p>
        </w:tc>
        <w:tc>
          <w:tcPr>
            <w:tcW w:w="1041"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This study found the annual exceedance probability is very sensitive to the assumed coefficients of variation of the affected population</w:t>
            </w:r>
          </w:p>
        </w:tc>
        <w:tc>
          <w:tcPr>
            <w:tcW w:w="673" w:type="pct"/>
          </w:tcPr>
          <w:p w:rsidR="003A0D0E" w:rsidRPr="00E341CF" w:rsidRDefault="008574FD" w:rsidP="00327688">
            <w:pPr>
              <w:widowControl/>
              <w:snapToGrid w:val="0"/>
              <w:rPr>
                <w:rFonts w:ascii="Calibri" w:eastAsia="細明體" w:hAnsi="Calibri" w:cs="Calibri"/>
                <w:sz w:val="16"/>
                <w:szCs w:val="16"/>
              </w:rPr>
            </w:pPr>
            <w:r>
              <w:rPr>
                <w:rFonts w:ascii="Calibri" w:eastAsia="細明體" w:hAnsi="Calibri" w:cs="Calibri"/>
                <w:sz w:val="16"/>
                <w:szCs w:val="16"/>
              </w:rPr>
              <w:t>MATLAB</w:t>
            </w:r>
          </w:p>
        </w:tc>
      </w:tr>
      <w:tr w:rsidR="003A0D0E" w:rsidRPr="00751446" w:rsidTr="00327688">
        <w:trPr>
          <w:cantSplit/>
          <w:trHeight w:val="1134"/>
        </w:trPr>
        <w:tc>
          <w:tcPr>
            <w:tcW w:w="312" w:type="pct"/>
            <w:vMerge/>
            <w:textDirection w:val="btLr"/>
          </w:tcPr>
          <w:p w:rsidR="003A0D0E" w:rsidRPr="008534BF" w:rsidRDefault="003A0D0E" w:rsidP="00327688">
            <w:pPr>
              <w:widowControl/>
              <w:snapToGrid w:val="0"/>
              <w:ind w:left="113" w:right="113"/>
              <w:rPr>
                <w:rFonts w:eastAsia="標楷體"/>
                <w:sz w:val="18"/>
                <w:szCs w:val="18"/>
              </w:rPr>
            </w:pPr>
          </w:p>
        </w:tc>
        <w:tc>
          <w:tcPr>
            <w:tcW w:w="218" w:type="pct"/>
            <w:vMerge/>
            <w:textDirection w:val="btLr"/>
          </w:tcPr>
          <w:p w:rsidR="003A0D0E" w:rsidRPr="007837B5" w:rsidRDefault="003A0D0E" w:rsidP="00327688">
            <w:pPr>
              <w:widowControl/>
              <w:snapToGrid w:val="0"/>
              <w:ind w:left="113" w:right="113"/>
              <w:jc w:val="center"/>
              <w:rPr>
                <w:rFonts w:eastAsia="標楷體"/>
                <w:b/>
                <w:sz w:val="18"/>
                <w:szCs w:val="18"/>
              </w:rPr>
            </w:pPr>
          </w:p>
        </w:tc>
        <w:tc>
          <w:tcPr>
            <w:tcW w:w="312" w:type="pct"/>
            <w:vAlign w:val="center"/>
          </w:tcPr>
          <w:p w:rsidR="003A0D0E" w:rsidRPr="009F31F8" w:rsidRDefault="003A0D0E" w:rsidP="00327688">
            <w:pPr>
              <w:widowControl/>
              <w:snapToGrid w:val="0"/>
              <w:jc w:val="center"/>
              <w:rPr>
                <w:rFonts w:ascii="Calibri" w:eastAsia="標楷體" w:hAnsi="Calibri" w:cs="Calibri"/>
                <w:sz w:val="16"/>
                <w:szCs w:val="16"/>
              </w:rPr>
            </w:pPr>
            <w:r w:rsidRPr="009F31F8">
              <w:rPr>
                <w:rFonts w:ascii="Calibri" w:eastAsia="標楷體" w:hAnsi="Calibri" w:cs="Calibri"/>
                <w:sz w:val="16"/>
                <w:szCs w:val="16"/>
              </w:rPr>
              <w:t>22</w:t>
            </w:r>
          </w:p>
        </w:tc>
        <w:tc>
          <w:tcPr>
            <w:tcW w:w="832" w:type="pct"/>
          </w:tcPr>
          <w:p w:rsidR="003A0D0E" w:rsidRPr="00E341CF" w:rsidRDefault="003A0D0E" w:rsidP="00327688">
            <w:pPr>
              <w:widowControl/>
              <w:snapToGrid w:val="0"/>
              <w:rPr>
                <w:rFonts w:ascii="Calibri" w:eastAsia="細明體" w:hAnsi="Calibri" w:cs="Calibri"/>
                <w:sz w:val="16"/>
                <w:szCs w:val="16"/>
                <w:lang w:val="en"/>
              </w:rPr>
            </w:pPr>
            <w:r w:rsidRPr="00E341CF">
              <w:rPr>
                <w:rFonts w:ascii="Calibri" w:eastAsia="細明體" w:hAnsi="Calibri" w:cs="Calibri"/>
                <w:sz w:val="16"/>
                <w:szCs w:val="16"/>
                <w:lang w:val="en"/>
              </w:rPr>
              <w:t xml:space="preserve">Earthquake disaster </w:t>
            </w:r>
            <w:r w:rsidRPr="00B6334E">
              <w:rPr>
                <w:rFonts w:ascii="Calibri" w:eastAsia="細明體" w:hAnsi="Calibri" w:cs="Calibri"/>
                <w:sz w:val="16"/>
                <w:szCs w:val="16"/>
              </w:rPr>
              <w:t>potential</w:t>
            </w:r>
            <w:r w:rsidRPr="00E341CF">
              <w:rPr>
                <w:rFonts w:ascii="Calibri" w:eastAsia="細明體" w:hAnsi="Calibri" w:cs="Calibri"/>
                <w:sz w:val="16"/>
                <w:szCs w:val="16"/>
                <w:lang w:val="en"/>
              </w:rPr>
              <w:t xml:space="preserve"> analysis</w:t>
            </w:r>
          </w:p>
        </w:tc>
        <w:tc>
          <w:tcPr>
            <w:tcW w:w="675" w:type="pct"/>
          </w:tcPr>
          <w:p w:rsidR="003A0D0E" w:rsidRPr="00E341CF" w:rsidRDefault="003A0D0E" w:rsidP="00250298">
            <w:pPr>
              <w:widowControl/>
              <w:snapToGrid w:val="0"/>
              <w:rPr>
                <w:rFonts w:ascii="Calibri" w:eastAsia="細明體" w:hAnsi="Calibri" w:cs="Calibri"/>
                <w:b/>
                <w:bCs/>
                <w:sz w:val="16"/>
                <w:szCs w:val="16"/>
              </w:rPr>
            </w:pPr>
            <w:r w:rsidRPr="00E341CF">
              <w:rPr>
                <w:rFonts w:ascii="Calibri" w:eastAsia="細明體" w:hAnsi="Calibri" w:cs="Calibri"/>
                <w:b/>
                <w:bCs/>
                <w:sz w:val="16"/>
                <w:szCs w:val="16"/>
              </w:rPr>
              <w:t xml:space="preserve">Taiwan </w:t>
            </w:r>
            <w:r>
              <w:rPr>
                <w:rFonts w:ascii="Calibri" w:eastAsia="細明體" w:hAnsi="Calibri" w:cs="Calibri"/>
                <w:b/>
                <w:bCs/>
                <w:sz w:val="16"/>
                <w:szCs w:val="16"/>
              </w:rPr>
              <w:t>e</w:t>
            </w:r>
            <w:r w:rsidRPr="00E341CF">
              <w:rPr>
                <w:rFonts w:ascii="Calibri" w:eastAsia="細明體" w:hAnsi="Calibri" w:cs="Calibri"/>
                <w:b/>
                <w:bCs/>
                <w:sz w:val="16"/>
                <w:szCs w:val="16"/>
              </w:rPr>
              <w:t xml:space="preserve">arthquake </w:t>
            </w:r>
            <w:r>
              <w:rPr>
                <w:rFonts w:ascii="Calibri" w:eastAsia="細明體" w:hAnsi="Calibri" w:cs="Calibri"/>
                <w:b/>
                <w:bCs/>
                <w:sz w:val="16"/>
                <w:szCs w:val="16"/>
              </w:rPr>
              <w:t>l</w:t>
            </w:r>
            <w:r w:rsidRPr="00E341CF">
              <w:rPr>
                <w:rFonts w:ascii="Calibri" w:eastAsia="細明體" w:hAnsi="Calibri" w:cs="Calibri"/>
                <w:b/>
                <w:bCs/>
                <w:sz w:val="16"/>
                <w:szCs w:val="16"/>
              </w:rPr>
              <w:t xml:space="preserve">oss </w:t>
            </w:r>
            <w:r>
              <w:rPr>
                <w:rFonts w:ascii="Calibri" w:eastAsia="細明體" w:hAnsi="Calibri" w:cs="Calibri"/>
                <w:b/>
                <w:bCs/>
                <w:sz w:val="16"/>
                <w:szCs w:val="16"/>
              </w:rPr>
              <w:t>e</w:t>
            </w:r>
            <w:r w:rsidRPr="00E341CF">
              <w:rPr>
                <w:rFonts w:ascii="Calibri" w:eastAsia="細明體" w:hAnsi="Calibri" w:cs="Calibri"/>
                <w:b/>
                <w:bCs/>
                <w:sz w:val="16"/>
                <w:szCs w:val="16"/>
              </w:rPr>
              <w:t xml:space="preserve">stimation </w:t>
            </w:r>
            <w:r>
              <w:rPr>
                <w:rFonts w:ascii="Calibri" w:eastAsia="細明體" w:hAnsi="Calibri" w:cs="Calibri"/>
                <w:b/>
                <w:bCs/>
                <w:sz w:val="16"/>
                <w:szCs w:val="16"/>
              </w:rPr>
              <w:t>s</w:t>
            </w:r>
            <w:r w:rsidRPr="00E341CF">
              <w:rPr>
                <w:rFonts w:ascii="Calibri" w:eastAsia="細明體" w:hAnsi="Calibri" w:cs="Calibri"/>
                <w:b/>
                <w:bCs/>
                <w:sz w:val="16"/>
                <w:szCs w:val="16"/>
              </w:rPr>
              <w:t>ystem (TELES)</w:t>
            </w:r>
          </w:p>
        </w:tc>
        <w:tc>
          <w:tcPr>
            <w:tcW w:w="937"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Analyze seismic events and to predict building damage and displacement of citizens in each Taipei administrative district</w:t>
            </w:r>
          </w:p>
        </w:tc>
        <w:tc>
          <w:tcPr>
            <w:tcW w:w="1041" w:type="pct"/>
          </w:tcPr>
          <w:p w:rsidR="003A0D0E" w:rsidRPr="00E341CF" w:rsidRDefault="003A0D0E" w:rsidP="00327688">
            <w:pPr>
              <w:widowControl/>
              <w:snapToGrid w:val="0"/>
              <w:rPr>
                <w:rFonts w:ascii="Calibri" w:eastAsia="細明體" w:hAnsi="Calibri" w:cs="Calibri"/>
                <w:sz w:val="16"/>
                <w:szCs w:val="16"/>
              </w:rPr>
            </w:pPr>
            <w:r w:rsidRPr="00E341CF">
              <w:rPr>
                <w:rFonts w:ascii="Calibri" w:eastAsia="細明體" w:hAnsi="Calibri" w:cs="Calibri"/>
                <w:sz w:val="16"/>
                <w:szCs w:val="16"/>
              </w:rPr>
              <w:t>Taiwan Earthquake Loss Estimation System (TELES) software for analyzing potential earthquakes was used to simulate earthquake events at potential faults in the Taipei area</w:t>
            </w:r>
          </w:p>
        </w:tc>
        <w:tc>
          <w:tcPr>
            <w:tcW w:w="673" w:type="pct"/>
          </w:tcPr>
          <w:p w:rsidR="003A0D0E" w:rsidRPr="00E341CF" w:rsidRDefault="003A0D0E" w:rsidP="00DA0D75">
            <w:pPr>
              <w:widowControl/>
              <w:snapToGrid w:val="0"/>
              <w:rPr>
                <w:rFonts w:ascii="Calibri" w:eastAsia="細明體" w:hAnsi="Calibri" w:cs="Calibri"/>
                <w:sz w:val="16"/>
                <w:szCs w:val="16"/>
              </w:rPr>
            </w:pPr>
            <w:r w:rsidRPr="00E341CF">
              <w:rPr>
                <w:rFonts w:ascii="Calibri" w:eastAsia="細明體" w:hAnsi="Calibri" w:cs="Calibri"/>
                <w:sz w:val="16"/>
                <w:szCs w:val="16"/>
              </w:rPr>
              <w:t>TELES</w:t>
            </w:r>
            <w:r>
              <w:rPr>
                <w:rFonts w:ascii="Calibri" w:eastAsia="細明體" w:hAnsi="Calibri" w:cs="Calibri"/>
                <w:sz w:val="16"/>
                <w:szCs w:val="16"/>
              </w:rPr>
              <w:t xml:space="preserve"> + S</w:t>
            </w:r>
            <w:r>
              <w:rPr>
                <w:rFonts w:ascii="Calibri" w:eastAsia="細明體" w:hAnsi="Calibri" w:cs="Calibri" w:hint="eastAsia"/>
                <w:sz w:val="16"/>
                <w:szCs w:val="16"/>
              </w:rPr>
              <w:t>P</w:t>
            </w:r>
            <w:r>
              <w:rPr>
                <w:rFonts w:ascii="Calibri" w:eastAsia="細明體" w:hAnsi="Calibri" w:cs="Calibri"/>
                <w:sz w:val="16"/>
                <w:szCs w:val="16"/>
              </w:rPr>
              <w:t xml:space="preserve">SS </w:t>
            </w:r>
          </w:p>
        </w:tc>
      </w:tr>
      <w:tr w:rsidR="003A0D0E" w:rsidRPr="00751446" w:rsidTr="00327688">
        <w:trPr>
          <w:cantSplit/>
          <w:trHeight w:val="64"/>
        </w:trPr>
        <w:tc>
          <w:tcPr>
            <w:tcW w:w="312" w:type="pct"/>
            <w:textDirection w:val="btLr"/>
          </w:tcPr>
          <w:p w:rsidR="003A0D0E" w:rsidRPr="008534BF" w:rsidRDefault="003A0D0E" w:rsidP="00327688">
            <w:pPr>
              <w:widowControl/>
              <w:snapToGrid w:val="0"/>
              <w:ind w:left="113" w:right="113"/>
              <w:rPr>
                <w:rFonts w:eastAsia="標楷體"/>
                <w:sz w:val="18"/>
                <w:szCs w:val="18"/>
              </w:rPr>
            </w:pPr>
          </w:p>
        </w:tc>
        <w:tc>
          <w:tcPr>
            <w:tcW w:w="218" w:type="pct"/>
            <w:textDirection w:val="btLr"/>
          </w:tcPr>
          <w:p w:rsidR="003A0D0E" w:rsidRPr="007837B5" w:rsidRDefault="003A0D0E" w:rsidP="00327688">
            <w:pPr>
              <w:widowControl/>
              <w:snapToGrid w:val="0"/>
              <w:ind w:left="113" w:right="113"/>
              <w:jc w:val="center"/>
              <w:rPr>
                <w:rFonts w:eastAsia="標楷體"/>
                <w:b/>
                <w:sz w:val="18"/>
                <w:szCs w:val="18"/>
              </w:rPr>
            </w:pPr>
          </w:p>
        </w:tc>
        <w:tc>
          <w:tcPr>
            <w:tcW w:w="312" w:type="pct"/>
            <w:vAlign w:val="center"/>
          </w:tcPr>
          <w:p w:rsidR="003A0D0E" w:rsidRPr="009F31F8" w:rsidRDefault="003A0D0E" w:rsidP="00327688">
            <w:pPr>
              <w:widowControl/>
              <w:snapToGrid w:val="0"/>
              <w:jc w:val="center"/>
              <w:rPr>
                <w:rFonts w:ascii="Calibri" w:eastAsia="標楷體" w:hAnsi="Calibri" w:cs="Calibri"/>
                <w:sz w:val="16"/>
                <w:szCs w:val="16"/>
              </w:rPr>
            </w:pPr>
            <w:r>
              <w:rPr>
                <w:rFonts w:ascii="Calibri" w:eastAsia="標楷體" w:hAnsi="Calibri" w:cs="Calibri" w:hint="eastAsia"/>
                <w:sz w:val="16"/>
                <w:szCs w:val="16"/>
              </w:rPr>
              <w:t>23-26</w:t>
            </w:r>
          </w:p>
        </w:tc>
        <w:tc>
          <w:tcPr>
            <w:tcW w:w="832" w:type="pct"/>
            <w:vAlign w:val="center"/>
          </w:tcPr>
          <w:p w:rsidR="003A0D0E" w:rsidRPr="009F31F8" w:rsidRDefault="003A0D0E" w:rsidP="00327688">
            <w:pPr>
              <w:widowControl/>
              <w:snapToGrid w:val="0"/>
              <w:rPr>
                <w:rFonts w:ascii="Calibri" w:eastAsia="標楷體" w:hAnsi="Calibri" w:cs="Calibri"/>
                <w:sz w:val="16"/>
                <w:szCs w:val="16"/>
              </w:rPr>
            </w:pPr>
            <w:r>
              <w:rPr>
                <w:rFonts w:ascii="Calibri" w:eastAsia="標楷體" w:hAnsi="Calibri" w:cs="Calibri" w:hint="eastAsia"/>
                <w:sz w:val="16"/>
                <w:szCs w:val="16"/>
              </w:rPr>
              <w:t>(</w:t>
            </w:r>
            <w:r>
              <w:rPr>
                <w:rFonts w:ascii="Calibri" w:eastAsia="標楷體" w:hAnsi="Calibri" w:cs="Calibri" w:hint="eastAsia"/>
                <w:sz w:val="16"/>
                <w:szCs w:val="16"/>
              </w:rPr>
              <w:t>略</w:t>
            </w:r>
            <w:r>
              <w:rPr>
                <w:rFonts w:ascii="Calibri" w:eastAsia="標楷體" w:hAnsi="Calibri" w:cs="Calibri" w:hint="eastAsia"/>
                <w:sz w:val="16"/>
                <w:szCs w:val="16"/>
              </w:rPr>
              <w:t>)</w:t>
            </w:r>
          </w:p>
        </w:tc>
        <w:tc>
          <w:tcPr>
            <w:tcW w:w="675" w:type="pct"/>
          </w:tcPr>
          <w:p w:rsidR="003A0D0E" w:rsidRPr="00E341CF" w:rsidRDefault="003A0D0E" w:rsidP="00327688">
            <w:pPr>
              <w:spacing w:line="240" w:lineRule="exact"/>
              <w:rPr>
                <w:rFonts w:ascii="Calibri" w:eastAsia="細明體" w:hAnsi="Calibri" w:cs="Calibri"/>
                <w:b/>
                <w:bCs/>
                <w:sz w:val="16"/>
                <w:szCs w:val="16"/>
              </w:rPr>
            </w:pPr>
          </w:p>
        </w:tc>
        <w:tc>
          <w:tcPr>
            <w:tcW w:w="937" w:type="pct"/>
          </w:tcPr>
          <w:p w:rsidR="003A0D0E" w:rsidRPr="00E341CF" w:rsidRDefault="003A0D0E" w:rsidP="00327688">
            <w:pPr>
              <w:spacing w:before="0" w:beforeAutospacing="0" w:after="0" w:afterAutospacing="0" w:line="240" w:lineRule="exact"/>
              <w:rPr>
                <w:rFonts w:ascii="Calibri" w:eastAsia="細明體" w:hAnsi="Calibri" w:cs="Calibri"/>
                <w:sz w:val="16"/>
                <w:szCs w:val="16"/>
              </w:rPr>
            </w:pPr>
          </w:p>
        </w:tc>
        <w:tc>
          <w:tcPr>
            <w:tcW w:w="1041" w:type="pct"/>
          </w:tcPr>
          <w:p w:rsidR="003A0D0E" w:rsidRPr="00E341CF" w:rsidRDefault="003A0D0E" w:rsidP="00327688">
            <w:pPr>
              <w:spacing w:line="240" w:lineRule="exact"/>
              <w:rPr>
                <w:rFonts w:ascii="Calibri" w:eastAsia="細明體" w:hAnsi="Calibri" w:cs="Calibri"/>
                <w:sz w:val="16"/>
                <w:szCs w:val="16"/>
              </w:rPr>
            </w:pPr>
          </w:p>
        </w:tc>
        <w:tc>
          <w:tcPr>
            <w:tcW w:w="673" w:type="pct"/>
          </w:tcPr>
          <w:p w:rsidR="003A0D0E" w:rsidRPr="00E341CF" w:rsidRDefault="003A0D0E" w:rsidP="00327688">
            <w:pPr>
              <w:spacing w:line="240" w:lineRule="exact"/>
              <w:rPr>
                <w:rFonts w:ascii="Calibri" w:eastAsia="細明體" w:hAnsi="Calibri" w:cs="Calibri"/>
                <w:sz w:val="16"/>
                <w:szCs w:val="16"/>
              </w:rPr>
            </w:pPr>
          </w:p>
        </w:tc>
      </w:tr>
      <w:bookmarkEnd w:id="0"/>
    </w:tbl>
    <w:p w:rsidR="00C00653" w:rsidRDefault="00C00653" w:rsidP="003A0D0E"/>
    <w:sectPr w:rsidR="00C00653" w:rsidSect="003A0D0E">
      <w:pgSz w:w="12240" w:h="15840"/>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D0E"/>
    <w:rsid w:val="00250298"/>
    <w:rsid w:val="002F278C"/>
    <w:rsid w:val="003A0D0E"/>
    <w:rsid w:val="004267D6"/>
    <w:rsid w:val="004B50F4"/>
    <w:rsid w:val="0050211D"/>
    <w:rsid w:val="00555B51"/>
    <w:rsid w:val="0057544D"/>
    <w:rsid w:val="005911EE"/>
    <w:rsid w:val="0072326E"/>
    <w:rsid w:val="008574FD"/>
    <w:rsid w:val="009920BB"/>
    <w:rsid w:val="00AD7E91"/>
    <w:rsid w:val="00B5644C"/>
    <w:rsid w:val="00B7687D"/>
    <w:rsid w:val="00BD62EE"/>
    <w:rsid w:val="00C00653"/>
    <w:rsid w:val="00D476AA"/>
    <w:rsid w:val="00D62491"/>
    <w:rsid w:val="00DA0D75"/>
    <w:rsid w:val="00DD0BEF"/>
    <w:rsid w:val="00E90383"/>
    <w:rsid w:val="00F54E0F"/>
    <w:rsid w:val="00F751A3"/>
    <w:rsid w:val="00FA4DE8"/>
    <w:rsid w:val="00FD15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9605F"/>
  <w15:chartTrackingRefBased/>
  <w15:docId w15:val="{BC98C628-563C-4D3F-B4AD-C7FD98C4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D0E"/>
    <w:pPr>
      <w:widowControl w:val="0"/>
      <w:spacing w:before="100" w:beforeAutospacing="1" w:after="100" w:afterAutospacing="1"/>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0D0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2326E"/>
    <w:pPr>
      <w:spacing w:before="0" w:after="0"/>
    </w:pPr>
    <w:rPr>
      <w:rFonts w:ascii="Segoe UI" w:hAnsi="Segoe UI" w:cs="Segoe UI"/>
      <w:sz w:val="18"/>
      <w:szCs w:val="18"/>
    </w:rPr>
  </w:style>
  <w:style w:type="character" w:customStyle="1" w:styleId="a5">
    <w:name w:val="註解方塊文字 字元"/>
    <w:basedOn w:val="a0"/>
    <w:link w:val="a4"/>
    <w:uiPriority w:val="99"/>
    <w:semiHidden/>
    <w:rsid w:val="0072326E"/>
    <w:rPr>
      <w:rFonts w:ascii="Segoe UI" w:eastAsia="新細明體"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1340</Words>
  <Characters>7643</Characters>
  <Application>Microsoft Office Word</Application>
  <DocSecurity>0</DocSecurity>
  <Lines>63</Lines>
  <Paragraphs>17</Paragraphs>
  <ScaleCrop>false</ScaleCrop>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Rayson Chou</dc:creator>
  <cp:keywords/>
  <dc:description/>
  <cp:lastModifiedBy>Rayson Chou</cp:lastModifiedBy>
  <cp:revision>2</cp:revision>
  <dcterms:created xsi:type="dcterms:W3CDTF">2019-10-03T14:00:00Z</dcterms:created>
  <dcterms:modified xsi:type="dcterms:W3CDTF">2019-10-03T14:00:00Z</dcterms:modified>
</cp:coreProperties>
</file>